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7C2" w:rsidRPr="00B37764" w:rsidRDefault="00BF07C2" w:rsidP="000F5EAE">
      <w:pPr>
        <w:pStyle w:val="firstline"/>
        <w:spacing w:after="0" w:afterAutospacing="0"/>
        <w:jc w:val="center"/>
        <w:rPr>
          <w:b/>
          <w:sz w:val="28"/>
          <w:szCs w:val="28"/>
        </w:rPr>
      </w:pPr>
      <w:r w:rsidRPr="00B37764">
        <w:rPr>
          <w:b/>
          <w:sz w:val="28"/>
          <w:szCs w:val="28"/>
        </w:rPr>
        <w:t>Методика за оценка на офертите</w:t>
      </w:r>
    </w:p>
    <w:p w:rsidR="00E04A15" w:rsidRPr="002A4BC0" w:rsidRDefault="00E04A15" w:rsidP="000F5EAE">
      <w:pPr>
        <w:jc w:val="center"/>
        <w:rPr>
          <w:b/>
          <w:lang w:val="ru-RU"/>
        </w:rPr>
      </w:pPr>
      <w:r w:rsidRPr="002A4BC0">
        <w:rPr>
          <w:b/>
        </w:rPr>
        <w:t>за обществена поръчка</w:t>
      </w:r>
      <w:r w:rsidRPr="002A4BC0">
        <w:rPr>
          <w:b/>
          <w:lang w:val="ru-RU"/>
        </w:rPr>
        <w:t xml:space="preserve"> с предмет:</w:t>
      </w:r>
    </w:p>
    <w:p w:rsidR="00E04A15" w:rsidRPr="00DA5444" w:rsidRDefault="00E04A15" w:rsidP="00E04A15">
      <w:pPr>
        <w:jc w:val="center"/>
        <w:rPr>
          <w:b/>
          <w:sz w:val="28"/>
          <w:szCs w:val="28"/>
          <w:highlight w:val="yellow"/>
          <w:lang w:eastAsia="en-US"/>
        </w:rPr>
      </w:pPr>
    </w:p>
    <w:p w:rsidR="00DE5E32" w:rsidRDefault="00DA5444" w:rsidP="00DA5444">
      <w:pPr>
        <w:ind w:left="285" w:right="431" w:firstLine="855"/>
        <w:jc w:val="center"/>
        <w:rPr>
          <w:b/>
          <w:sz w:val="28"/>
          <w:szCs w:val="28"/>
          <w:lang w:val="en-US" w:eastAsia="en-US"/>
        </w:rPr>
      </w:pPr>
      <w:r w:rsidRPr="00DE5E32">
        <w:rPr>
          <w:b/>
          <w:sz w:val="28"/>
          <w:szCs w:val="28"/>
          <w:lang w:eastAsia="en-US"/>
        </w:rPr>
        <w:t xml:space="preserve">Ремонт на публична инфраструктура – кв.Трендафил 1, </w:t>
      </w:r>
    </w:p>
    <w:p w:rsidR="005D203B" w:rsidRDefault="00DA5444" w:rsidP="00DA5444">
      <w:pPr>
        <w:ind w:left="285" w:right="431" w:firstLine="855"/>
        <w:jc w:val="center"/>
        <w:rPr>
          <w:b/>
          <w:color w:val="FF0000"/>
          <w:sz w:val="28"/>
          <w:szCs w:val="28"/>
          <w:lang w:val="en-US" w:eastAsia="en-US"/>
        </w:rPr>
      </w:pPr>
      <w:r w:rsidRPr="00DE5E32">
        <w:rPr>
          <w:b/>
          <w:sz w:val="28"/>
          <w:szCs w:val="28"/>
          <w:lang w:eastAsia="en-US"/>
        </w:rPr>
        <w:t>град Габрово</w:t>
      </w:r>
      <w:r w:rsidRPr="00DE5E32">
        <w:rPr>
          <w:b/>
          <w:bCs/>
          <w:lang w:eastAsia="en-US"/>
        </w:rPr>
        <w:t xml:space="preserve"> </w:t>
      </w:r>
      <w:r w:rsidR="002603DF" w:rsidRPr="00DE5E32">
        <w:rPr>
          <w:b/>
          <w:sz w:val="28"/>
          <w:szCs w:val="28"/>
          <w:lang w:eastAsia="en-US"/>
        </w:rPr>
        <w:t xml:space="preserve"> </w:t>
      </w:r>
    </w:p>
    <w:p w:rsidR="00BF07C2" w:rsidRPr="00C12DCE" w:rsidRDefault="00BF07C2" w:rsidP="00CB1ACD">
      <w:pPr>
        <w:shd w:val="clear" w:color="auto" w:fill="FFFFFF"/>
        <w:ind w:firstLine="709"/>
        <w:jc w:val="both"/>
        <w:rPr>
          <w:b/>
        </w:rPr>
      </w:pPr>
      <w:r w:rsidRPr="00C12DCE">
        <w:t>Икономически най-изгодната оферта се определя въз основа на критерий за възлагане „оптимално съотношение качество/цена“ по чл. 70, ал. 2, т. 3 от ЗОП.</w:t>
      </w:r>
    </w:p>
    <w:p w:rsidR="00BF07C2" w:rsidRPr="00C12DCE" w:rsidRDefault="00BF07C2" w:rsidP="00BF07C2">
      <w:pPr>
        <w:spacing w:before="60" w:after="60"/>
        <w:jc w:val="both"/>
      </w:pPr>
      <w:r w:rsidRPr="00C12DCE">
        <w:t xml:space="preserve">     </w:t>
      </w:r>
      <w:r w:rsidRPr="00C12DCE">
        <w:tab/>
        <w:t>Класирането на  офертите се извършва в зависимост от комплексната оценка на  участника по методиката, която се формира като сбор от получените точки по отделните показатели за оценка</w:t>
      </w:r>
      <w:bookmarkStart w:id="0" w:name="_GoBack"/>
      <w:bookmarkEnd w:id="0"/>
      <w:r w:rsidRPr="00C12DCE">
        <w:t xml:space="preserve">. </w:t>
      </w:r>
    </w:p>
    <w:p w:rsidR="00CB1ACD" w:rsidRPr="00CB1ACD" w:rsidRDefault="00CB1ACD" w:rsidP="00CB1ACD">
      <w:pPr>
        <w:ind w:firstLine="357"/>
        <w:jc w:val="both"/>
        <w:rPr>
          <w:lang w:eastAsia="en-US"/>
        </w:rPr>
      </w:pPr>
    </w:p>
    <w:p w:rsidR="00CB1ACD" w:rsidRDefault="00CB1ACD" w:rsidP="00CB1ACD">
      <w:pPr>
        <w:jc w:val="both"/>
        <w:rPr>
          <w:bCs/>
          <w:lang w:eastAsia="en-US"/>
        </w:rPr>
      </w:pPr>
      <w:r w:rsidRPr="00CB1ACD">
        <w:rPr>
          <w:bCs/>
          <w:lang w:eastAsia="en-US"/>
        </w:rPr>
        <w:tab/>
        <w:t xml:space="preserve">Критерият </w:t>
      </w:r>
      <w:r w:rsidRPr="00CB1ACD">
        <w:rPr>
          <w:b/>
          <w:lang w:eastAsia="en-US"/>
        </w:rPr>
        <w:t>„Икономически най-изгодна оферта – оптимално съотношение качество/цена”</w:t>
      </w:r>
      <w:r w:rsidRPr="00CB1ACD">
        <w:rPr>
          <w:bCs/>
          <w:lang w:eastAsia="en-US"/>
        </w:rPr>
        <w:t xml:space="preserve"> включва следните показатели и тежести в комплексната оценка на офертите:</w:t>
      </w:r>
    </w:p>
    <w:p w:rsidR="00C944C6" w:rsidRPr="00CB1ACD" w:rsidRDefault="00C944C6" w:rsidP="00CB1ACD">
      <w:pPr>
        <w:jc w:val="both"/>
        <w:rPr>
          <w:bCs/>
          <w:lang w:eastAsia="en-US"/>
        </w:rPr>
      </w:pPr>
    </w:p>
    <w:p w:rsidR="00CB1ACD" w:rsidRPr="00C944C6" w:rsidRDefault="00CB1ACD" w:rsidP="00C944C6">
      <w:pPr>
        <w:pStyle w:val="ListParagraph"/>
        <w:numPr>
          <w:ilvl w:val="0"/>
          <w:numId w:val="7"/>
        </w:numPr>
        <w:jc w:val="both"/>
        <w:rPr>
          <w:b/>
          <w:caps/>
          <w:lang w:eastAsia="en-US"/>
        </w:rPr>
      </w:pPr>
      <w:r w:rsidRPr="00C944C6">
        <w:rPr>
          <w:b/>
          <w:caps/>
          <w:lang w:val="en-US" w:eastAsia="en-US"/>
        </w:rPr>
        <w:t xml:space="preserve"> </w:t>
      </w:r>
      <w:r w:rsidRPr="00C944C6">
        <w:rPr>
          <w:b/>
          <w:caps/>
          <w:lang w:eastAsia="en-US"/>
        </w:rPr>
        <w:t>Показатели за формиране на комплексната оценка</w:t>
      </w:r>
    </w:p>
    <w:p w:rsidR="00CB1ACD" w:rsidRPr="00CB1ACD" w:rsidRDefault="00CB1ACD" w:rsidP="00CB1ACD">
      <w:pPr>
        <w:jc w:val="both"/>
        <w:rPr>
          <w:lang w:eastAsia="en-US"/>
        </w:rPr>
      </w:pPr>
      <w:r w:rsidRPr="00CB1ACD">
        <w:rPr>
          <w:lang w:eastAsia="en-US"/>
        </w:rPr>
        <w:t>Показателите, формиращи комплексната оценка на офертите са:</w:t>
      </w:r>
    </w:p>
    <w:p w:rsidR="00CB1ACD" w:rsidRPr="00CB1ACD" w:rsidRDefault="00CB1ACD" w:rsidP="00CB1ACD">
      <w:pPr>
        <w:jc w:val="both"/>
        <w:rPr>
          <w:lang w:eastAsia="en-US"/>
        </w:rPr>
      </w:pPr>
      <w:r w:rsidRPr="00CB1ACD">
        <w:rPr>
          <w:lang w:eastAsia="en-US"/>
        </w:rPr>
        <w:t>(</w:t>
      </w:r>
      <w:r w:rsidRPr="008B556D">
        <w:rPr>
          <w:b/>
          <w:lang w:eastAsia="en-US"/>
        </w:rPr>
        <w:t>ТП</w:t>
      </w:r>
      <w:r w:rsidRPr="00CB1ACD">
        <w:rPr>
          <w:lang w:eastAsia="en-US"/>
        </w:rPr>
        <w:t>) – техническа оценка;</w:t>
      </w:r>
    </w:p>
    <w:p w:rsidR="00CB1ACD" w:rsidRPr="00CB1ACD" w:rsidRDefault="00CB1ACD" w:rsidP="00CB1ACD">
      <w:pPr>
        <w:jc w:val="both"/>
        <w:rPr>
          <w:lang w:eastAsia="en-US"/>
        </w:rPr>
      </w:pPr>
      <w:r w:rsidRPr="00CB1ACD">
        <w:rPr>
          <w:lang w:eastAsia="en-US"/>
        </w:rPr>
        <w:t>(</w:t>
      </w:r>
      <w:r w:rsidRPr="008B556D">
        <w:rPr>
          <w:b/>
          <w:lang w:eastAsia="en-US"/>
        </w:rPr>
        <w:t>Ц</w:t>
      </w:r>
      <w:r w:rsidRPr="00CB1ACD">
        <w:rPr>
          <w:lang w:eastAsia="en-US"/>
        </w:rPr>
        <w:t>) –</w:t>
      </w:r>
      <w:r w:rsidR="00F943DA">
        <w:rPr>
          <w:lang w:val="en-US" w:eastAsia="en-US"/>
        </w:rPr>
        <w:t xml:space="preserve"> </w:t>
      </w:r>
      <w:r w:rsidRPr="00CB1ACD">
        <w:rPr>
          <w:lang w:eastAsia="en-US"/>
        </w:rPr>
        <w:t>цена</w:t>
      </w:r>
    </w:p>
    <w:p w:rsidR="00CB1ACD" w:rsidRPr="00CB1ACD" w:rsidRDefault="00CB1ACD" w:rsidP="00CB1ACD">
      <w:pPr>
        <w:jc w:val="both"/>
        <w:rPr>
          <w:lang w:eastAsia="en-US"/>
        </w:rPr>
      </w:pPr>
      <w:r w:rsidRPr="00CB1ACD">
        <w:rPr>
          <w:lang w:eastAsia="en-US"/>
        </w:rPr>
        <w:t>Комплексната оценка (КО) на офертата на участника се изчислява по формулата:</w:t>
      </w:r>
    </w:p>
    <w:p w:rsidR="00CB1ACD" w:rsidRPr="00CB1ACD" w:rsidRDefault="006A26F2" w:rsidP="00CB1ACD">
      <w:pPr>
        <w:rPr>
          <w:b/>
          <w:lang w:eastAsia="en-US"/>
        </w:rPr>
      </w:pPr>
      <w:r>
        <w:rPr>
          <w:b/>
          <w:lang w:eastAsia="en-US"/>
        </w:rPr>
        <w:t xml:space="preserve">(КО) = </w:t>
      </w:r>
      <w:r w:rsidR="00CB1ACD" w:rsidRPr="00CB1ACD">
        <w:rPr>
          <w:b/>
          <w:lang w:eastAsia="en-US"/>
        </w:rPr>
        <w:t>ТП</w:t>
      </w:r>
      <w:r w:rsidR="007E7DA8">
        <w:rPr>
          <w:b/>
          <w:lang w:eastAsia="en-US"/>
        </w:rPr>
        <w:t xml:space="preserve"> </w:t>
      </w:r>
      <w:r>
        <w:rPr>
          <w:b/>
          <w:lang w:eastAsia="en-US"/>
        </w:rPr>
        <w:t xml:space="preserve">+ </w:t>
      </w:r>
      <w:r w:rsidR="00CB1ACD" w:rsidRPr="00CB1ACD">
        <w:rPr>
          <w:b/>
          <w:lang w:eastAsia="en-US"/>
        </w:rPr>
        <w:t>Ц</w:t>
      </w:r>
      <w:r w:rsidR="007E7DA8">
        <w:rPr>
          <w:b/>
          <w:lang w:eastAsia="en-US"/>
        </w:rPr>
        <w:t xml:space="preserve"> </w:t>
      </w:r>
    </w:p>
    <w:p w:rsidR="00CB1ACD" w:rsidRDefault="00CB1ACD" w:rsidP="00CB1ACD">
      <w:pPr>
        <w:jc w:val="both"/>
        <w:rPr>
          <w:lang w:eastAsia="en-US"/>
        </w:rPr>
      </w:pPr>
      <w:r w:rsidRPr="00CB1ACD">
        <w:rPr>
          <w:lang w:eastAsia="en-US"/>
        </w:rPr>
        <w:t>Участникът, събрал най-много точки на Комплексната оценка (</w:t>
      </w:r>
      <w:r w:rsidRPr="008B556D">
        <w:rPr>
          <w:b/>
          <w:lang w:eastAsia="en-US"/>
        </w:rPr>
        <w:t>КО</w:t>
      </w:r>
      <w:r w:rsidRPr="00CB1ACD">
        <w:rPr>
          <w:lang w:eastAsia="en-US"/>
        </w:rPr>
        <w:t>) се класира на първо място.</w:t>
      </w:r>
    </w:p>
    <w:p w:rsidR="00C944C6" w:rsidRPr="00CB1ACD" w:rsidRDefault="00C944C6" w:rsidP="00CB1ACD">
      <w:pPr>
        <w:jc w:val="both"/>
        <w:rPr>
          <w:lang w:eastAsia="en-US"/>
        </w:rPr>
      </w:pPr>
    </w:p>
    <w:p w:rsidR="00CB1ACD" w:rsidRPr="00CB1ACD" w:rsidRDefault="00CB1ACD" w:rsidP="00C944C6">
      <w:pPr>
        <w:pStyle w:val="ListParagraph"/>
        <w:numPr>
          <w:ilvl w:val="0"/>
          <w:numId w:val="7"/>
        </w:numPr>
        <w:jc w:val="both"/>
        <w:rPr>
          <w:b/>
          <w:caps/>
          <w:lang w:eastAsia="en-US"/>
        </w:rPr>
      </w:pPr>
      <w:bookmarkStart w:id="1" w:name="_Toc252176819"/>
      <w:bookmarkStart w:id="2" w:name="_Toc254260460"/>
      <w:bookmarkStart w:id="3" w:name="_Toc255992771"/>
      <w:bookmarkStart w:id="4" w:name="_Toc255993057"/>
      <w:bookmarkStart w:id="5" w:name="_Toc282686216"/>
      <w:r w:rsidRPr="00CB1ACD">
        <w:rPr>
          <w:b/>
          <w:caps/>
          <w:lang w:eastAsia="en-US"/>
        </w:rPr>
        <w:t>Относителна тежест на показателите за оценяване:</w:t>
      </w:r>
      <w:bookmarkEnd w:id="1"/>
      <w:bookmarkEnd w:id="2"/>
      <w:bookmarkEnd w:id="3"/>
      <w:bookmarkEnd w:id="4"/>
      <w:bookmarkEnd w:id="5"/>
    </w:p>
    <w:p w:rsidR="00CB1ACD" w:rsidRPr="006A26F2" w:rsidRDefault="00CB1ACD" w:rsidP="00CB1ACD">
      <w:pPr>
        <w:jc w:val="both"/>
        <w:rPr>
          <w:lang w:eastAsia="en-US"/>
        </w:rPr>
      </w:pPr>
      <w:r w:rsidRPr="006A26F2">
        <w:rPr>
          <w:lang w:eastAsia="en-US"/>
        </w:rPr>
        <w:t>(</w:t>
      </w:r>
      <w:r w:rsidRPr="006A26F2">
        <w:rPr>
          <w:b/>
          <w:lang w:eastAsia="en-US"/>
        </w:rPr>
        <w:t>ТП</w:t>
      </w:r>
      <w:r w:rsidRPr="006A26F2">
        <w:rPr>
          <w:lang w:eastAsia="en-US"/>
        </w:rPr>
        <w:t xml:space="preserve">) = </w:t>
      </w:r>
      <w:r w:rsidR="000F5EAE" w:rsidRPr="006A26F2">
        <w:rPr>
          <w:lang w:val="en-US" w:eastAsia="en-US"/>
        </w:rPr>
        <w:t xml:space="preserve"> </w:t>
      </w:r>
      <w:r w:rsidR="006A26F2" w:rsidRPr="006A26F2">
        <w:rPr>
          <w:b/>
          <w:lang w:eastAsia="en-US"/>
        </w:rPr>
        <w:t>30</w:t>
      </w:r>
      <w:r w:rsidRPr="006A26F2">
        <w:rPr>
          <w:lang w:eastAsia="en-US"/>
        </w:rPr>
        <w:t xml:space="preserve"> точки</w:t>
      </w:r>
      <w:r w:rsidR="007E7DA8" w:rsidRPr="006A26F2">
        <w:t xml:space="preserve"> </w:t>
      </w:r>
    </w:p>
    <w:p w:rsidR="00CB1ACD" w:rsidRDefault="00CB1ACD" w:rsidP="00CB1ACD">
      <w:pPr>
        <w:jc w:val="both"/>
        <w:rPr>
          <w:lang w:eastAsia="en-US"/>
        </w:rPr>
      </w:pPr>
      <w:r w:rsidRPr="006A26F2">
        <w:rPr>
          <w:lang w:eastAsia="en-US"/>
        </w:rPr>
        <w:t>(</w:t>
      </w:r>
      <w:r w:rsidRPr="006A26F2">
        <w:rPr>
          <w:b/>
          <w:lang w:eastAsia="en-US"/>
        </w:rPr>
        <w:t>Ц</w:t>
      </w:r>
      <w:r w:rsidR="009740B8" w:rsidRPr="006A26F2">
        <w:rPr>
          <w:lang w:eastAsia="en-US"/>
        </w:rPr>
        <w:t xml:space="preserve">) = </w:t>
      </w:r>
      <w:r w:rsidR="006A26F2" w:rsidRPr="006A26F2">
        <w:rPr>
          <w:b/>
          <w:lang w:eastAsia="en-US"/>
        </w:rPr>
        <w:t>70</w:t>
      </w:r>
      <w:r w:rsidRPr="006A26F2">
        <w:rPr>
          <w:lang w:eastAsia="en-US"/>
        </w:rPr>
        <w:t xml:space="preserve"> точки</w:t>
      </w:r>
      <w:r w:rsidR="007E7DA8" w:rsidRPr="006A26F2">
        <w:t xml:space="preserve"> </w:t>
      </w:r>
    </w:p>
    <w:p w:rsidR="00C944C6" w:rsidRPr="00CB1ACD" w:rsidRDefault="00C944C6" w:rsidP="00CB1ACD">
      <w:pPr>
        <w:jc w:val="both"/>
        <w:rPr>
          <w:lang w:eastAsia="en-US"/>
        </w:rPr>
      </w:pPr>
    </w:p>
    <w:p w:rsidR="00CB1ACD" w:rsidRPr="00CB1ACD" w:rsidRDefault="00CB1ACD" w:rsidP="00C944C6">
      <w:pPr>
        <w:pStyle w:val="ListParagraph"/>
        <w:numPr>
          <w:ilvl w:val="0"/>
          <w:numId w:val="7"/>
        </w:numPr>
        <w:jc w:val="both"/>
        <w:rPr>
          <w:b/>
          <w:lang w:eastAsia="en-US"/>
        </w:rPr>
      </w:pPr>
      <w:bookmarkStart w:id="6" w:name="_Toc251850039"/>
      <w:bookmarkStart w:id="7" w:name="_Toc252176821"/>
      <w:bookmarkStart w:id="8" w:name="_Toc254010968"/>
      <w:bookmarkStart w:id="9" w:name="_Toc254260462"/>
      <w:bookmarkStart w:id="10" w:name="_Toc254344091"/>
      <w:bookmarkStart w:id="11" w:name="_Toc255992773"/>
      <w:bookmarkStart w:id="12" w:name="_Toc255993059"/>
      <w:bookmarkStart w:id="13" w:name="_Toc282686218"/>
      <w:r w:rsidRPr="00CB1ACD">
        <w:rPr>
          <w:b/>
          <w:lang w:eastAsia="en-US"/>
        </w:rPr>
        <w:t>МЕТОДИКА ЗА ОПРЕДЕЛЯНЕ НА ОЦЕНКАТА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CB1ACD" w:rsidRDefault="00CB1ACD" w:rsidP="00CB1ACD">
      <w:pPr>
        <w:jc w:val="both"/>
        <w:rPr>
          <w:lang w:eastAsia="en-US"/>
        </w:rPr>
      </w:pPr>
      <w:bookmarkStart w:id="14" w:name="_Toc252176822"/>
      <w:bookmarkStart w:id="15" w:name="_Toc254260463"/>
      <w:bookmarkStart w:id="16" w:name="_Toc255992774"/>
      <w:bookmarkStart w:id="17" w:name="_Toc255993060"/>
      <w:bookmarkStart w:id="18" w:name="_Toc282686219"/>
      <w:r w:rsidRPr="00CB1ACD">
        <w:rPr>
          <w:lang w:eastAsia="en-US"/>
        </w:rPr>
        <w:t>Определяне на оценката по всеки показател:</w:t>
      </w:r>
      <w:bookmarkEnd w:id="14"/>
      <w:bookmarkEnd w:id="15"/>
      <w:bookmarkEnd w:id="16"/>
      <w:bookmarkEnd w:id="17"/>
      <w:bookmarkEnd w:id="18"/>
    </w:p>
    <w:p w:rsidR="00C944C6" w:rsidRPr="00CB1ACD" w:rsidRDefault="00C944C6" w:rsidP="00CB1ACD">
      <w:pPr>
        <w:jc w:val="both"/>
        <w:rPr>
          <w:lang w:eastAsia="en-US"/>
        </w:rPr>
      </w:pPr>
    </w:p>
    <w:p w:rsidR="00CB1ACD" w:rsidRPr="006A26F2" w:rsidRDefault="00CB1ACD" w:rsidP="00C944C6">
      <w:pPr>
        <w:ind w:firstLine="426"/>
        <w:jc w:val="both"/>
        <w:rPr>
          <w:b/>
          <w:lang w:eastAsia="en-US"/>
        </w:rPr>
      </w:pPr>
      <w:r w:rsidRPr="006A26F2">
        <w:rPr>
          <w:rFonts w:eastAsia="Arial Unicode MS"/>
          <w:b/>
          <w:lang w:eastAsia="ko-KR"/>
        </w:rPr>
        <w:t>3</w:t>
      </w:r>
      <w:r w:rsidR="00C944C6" w:rsidRPr="006A26F2">
        <w:rPr>
          <w:b/>
          <w:lang w:eastAsia="en-US"/>
        </w:rPr>
        <w:t>.1</w:t>
      </w:r>
      <w:r w:rsidRPr="006A26F2">
        <w:rPr>
          <w:b/>
          <w:lang w:eastAsia="en-US"/>
        </w:rPr>
        <w:t xml:space="preserve">. (ТП) Техническа оценка (максимален брой </w:t>
      </w:r>
      <w:r w:rsidR="006A26F2" w:rsidRPr="006A26F2">
        <w:rPr>
          <w:b/>
          <w:lang w:eastAsia="en-US"/>
        </w:rPr>
        <w:t xml:space="preserve">30 </w:t>
      </w:r>
      <w:r w:rsidRPr="006A26F2">
        <w:rPr>
          <w:b/>
          <w:lang w:eastAsia="en-US"/>
        </w:rPr>
        <w:t>точки)</w:t>
      </w:r>
    </w:p>
    <w:p w:rsidR="00CB1ACD" w:rsidRPr="00CB1ACD" w:rsidRDefault="00CB1ACD" w:rsidP="00CB1ACD">
      <w:pPr>
        <w:tabs>
          <w:tab w:val="left" w:pos="360"/>
          <w:tab w:val="left" w:pos="1069"/>
        </w:tabs>
        <w:ind w:firstLine="720"/>
        <w:jc w:val="both"/>
        <w:rPr>
          <w:szCs w:val="20"/>
          <w:lang w:val="en-GB" w:eastAsia="en-US"/>
        </w:rPr>
      </w:pPr>
    </w:p>
    <w:p w:rsidR="00CB1ACD" w:rsidRPr="00CB1ACD" w:rsidRDefault="008B556D" w:rsidP="00CB1ACD">
      <w:pPr>
        <w:tabs>
          <w:tab w:val="left" w:pos="360"/>
          <w:tab w:val="left" w:pos="851"/>
        </w:tabs>
        <w:jc w:val="both"/>
        <w:rPr>
          <w:szCs w:val="20"/>
          <w:lang w:eastAsia="en-US"/>
        </w:rPr>
      </w:pPr>
      <w:r>
        <w:rPr>
          <w:szCs w:val="20"/>
          <w:lang w:eastAsia="en-US"/>
        </w:rPr>
        <w:tab/>
      </w:r>
      <w:r w:rsidR="00CB1ACD" w:rsidRPr="00CB1ACD">
        <w:rPr>
          <w:b/>
          <w:i/>
          <w:szCs w:val="20"/>
          <w:lang w:eastAsia="en-US"/>
        </w:rPr>
        <w:t>Забележка:</w:t>
      </w:r>
      <w:r w:rsidR="00CB1ACD" w:rsidRPr="00CB1ACD">
        <w:rPr>
          <w:szCs w:val="20"/>
          <w:lang w:eastAsia="en-US"/>
        </w:rPr>
        <w:t xml:space="preserve"> Преди оценяване Предложенията за изпълнение</w:t>
      </w:r>
      <w:r w:rsidR="00CB1ACD" w:rsidRPr="00CB1ACD">
        <w:rPr>
          <w:szCs w:val="20"/>
          <w:lang w:val="en-GB" w:eastAsia="en-US"/>
        </w:rPr>
        <w:t xml:space="preserve"> </w:t>
      </w:r>
      <w:proofErr w:type="spellStart"/>
      <w:r w:rsidR="00CB1ACD" w:rsidRPr="00CB1ACD">
        <w:rPr>
          <w:szCs w:val="20"/>
          <w:lang w:val="en-GB" w:eastAsia="en-US"/>
        </w:rPr>
        <w:t>се</w:t>
      </w:r>
      <w:proofErr w:type="spellEnd"/>
      <w:r w:rsidR="00CB1ACD" w:rsidRPr="00CB1ACD">
        <w:rPr>
          <w:szCs w:val="20"/>
          <w:lang w:val="en-GB" w:eastAsia="en-US"/>
        </w:rPr>
        <w:t xml:space="preserve"> </w:t>
      </w:r>
      <w:proofErr w:type="spellStart"/>
      <w:r w:rsidR="00CB1ACD" w:rsidRPr="00CB1ACD">
        <w:rPr>
          <w:szCs w:val="20"/>
          <w:lang w:val="en-GB" w:eastAsia="en-US"/>
        </w:rPr>
        <w:t>проверяват</w:t>
      </w:r>
      <w:proofErr w:type="spellEnd"/>
      <w:r w:rsidR="00CB1ACD" w:rsidRPr="00CB1ACD">
        <w:rPr>
          <w:szCs w:val="20"/>
          <w:lang w:val="en-GB" w:eastAsia="en-US"/>
        </w:rPr>
        <w:t xml:space="preserve">, </w:t>
      </w:r>
      <w:proofErr w:type="spellStart"/>
      <w:r w:rsidR="00CB1ACD" w:rsidRPr="00CB1ACD">
        <w:rPr>
          <w:szCs w:val="20"/>
          <w:lang w:val="en-GB" w:eastAsia="en-US"/>
        </w:rPr>
        <w:t>за</w:t>
      </w:r>
      <w:proofErr w:type="spellEnd"/>
      <w:r w:rsidR="00CB1ACD" w:rsidRPr="00CB1ACD">
        <w:rPr>
          <w:szCs w:val="20"/>
          <w:lang w:val="en-GB" w:eastAsia="en-US"/>
        </w:rPr>
        <w:t xml:space="preserve"> </w:t>
      </w:r>
      <w:proofErr w:type="spellStart"/>
      <w:r w:rsidR="00CB1ACD" w:rsidRPr="00CB1ACD">
        <w:rPr>
          <w:szCs w:val="20"/>
          <w:lang w:val="en-GB" w:eastAsia="en-US"/>
        </w:rPr>
        <w:t>да</w:t>
      </w:r>
      <w:proofErr w:type="spellEnd"/>
      <w:r w:rsidR="00CB1ACD" w:rsidRPr="00CB1ACD">
        <w:rPr>
          <w:szCs w:val="20"/>
          <w:lang w:val="en-GB" w:eastAsia="en-US"/>
        </w:rPr>
        <w:t xml:space="preserve"> </w:t>
      </w:r>
      <w:proofErr w:type="spellStart"/>
      <w:r w:rsidR="00CB1ACD" w:rsidRPr="00CB1ACD">
        <w:rPr>
          <w:szCs w:val="20"/>
          <w:lang w:val="en-GB" w:eastAsia="en-US"/>
        </w:rPr>
        <w:t>се</w:t>
      </w:r>
      <w:proofErr w:type="spellEnd"/>
      <w:r w:rsidR="00CB1ACD" w:rsidRPr="00CB1ACD">
        <w:rPr>
          <w:szCs w:val="20"/>
          <w:lang w:val="en-GB" w:eastAsia="en-US"/>
        </w:rPr>
        <w:t xml:space="preserve"> </w:t>
      </w:r>
      <w:proofErr w:type="spellStart"/>
      <w:r w:rsidR="00CB1ACD" w:rsidRPr="00CB1ACD">
        <w:rPr>
          <w:szCs w:val="20"/>
          <w:lang w:val="en-GB" w:eastAsia="en-US"/>
        </w:rPr>
        <w:t>установи</w:t>
      </w:r>
      <w:proofErr w:type="spellEnd"/>
      <w:r w:rsidR="00CB1ACD" w:rsidRPr="00CB1ACD">
        <w:rPr>
          <w:szCs w:val="20"/>
          <w:lang w:val="en-GB" w:eastAsia="en-US"/>
        </w:rPr>
        <w:t xml:space="preserve">, </w:t>
      </w:r>
      <w:proofErr w:type="spellStart"/>
      <w:r w:rsidR="00CB1ACD" w:rsidRPr="00CB1ACD">
        <w:rPr>
          <w:szCs w:val="20"/>
          <w:lang w:val="en-GB" w:eastAsia="en-US"/>
        </w:rPr>
        <w:t>че</w:t>
      </w:r>
      <w:proofErr w:type="spellEnd"/>
      <w:r w:rsidR="00CB1ACD" w:rsidRPr="00CB1ACD">
        <w:rPr>
          <w:szCs w:val="20"/>
          <w:lang w:val="en-GB" w:eastAsia="en-US"/>
        </w:rPr>
        <w:t xml:space="preserve"> </w:t>
      </w:r>
      <w:proofErr w:type="spellStart"/>
      <w:r w:rsidR="00CB1ACD" w:rsidRPr="00CB1ACD">
        <w:rPr>
          <w:szCs w:val="20"/>
          <w:lang w:val="en-GB" w:eastAsia="en-US"/>
        </w:rPr>
        <w:t>те</w:t>
      </w:r>
      <w:proofErr w:type="spellEnd"/>
      <w:r w:rsidR="00CB1ACD" w:rsidRPr="00CB1ACD">
        <w:rPr>
          <w:szCs w:val="20"/>
          <w:lang w:val="en-GB" w:eastAsia="en-US"/>
        </w:rPr>
        <w:t xml:space="preserve"> </w:t>
      </w:r>
      <w:proofErr w:type="spellStart"/>
      <w:r w:rsidR="00CB1ACD" w:rsidRPr="00CB1ACD">
        <w:rPr>
          <w:szCs w:val="20"/>
          <w:lang w:val="en-GB" w:eastAsia="en-US"/>
        </w:rPr>
        <w:t>са</w:t>
      </w:r>
      <w:proofErr w:type="spellEnd"/>
      <w:r w:rsidR="00CB1ACD" w:rsidRPr="00CB1ACD">
        <w:rPr>
          <w:szCs w:val="20"/>
          <w:lang w:val="en-GB" w:eastAsia="en-US"/>
        </w:rPr>
        <w:t xml:space="preserve"> </w:t>
      </w:r>
      <w:proofErr w:type="spellStart"/>
      <w:r w:rsidR="00CB1ACD" w:rsidRPr="00CB1ACD">
        <w:rPr>
          <w:szCs w:val="20"/>
          <w:lang w:val="en-GB" w:eastAsia="en-US"/>
        </w:rPr>
        <w:t>подготвени</w:t>
      </w:r>
      <w:proofErr w:type="spellEnd"/>
      <w:r w:rsidR="00CB1ACD" w:rsidRPr="00CB1ACD">
        <w:rPr>
          <w:szCs w:val="20"/>
          <w:lang w:val="en-GB" w:eastAsia="en-US"/>
        </w:rPr>
        <w:t xml:space="preserve"> и </w:t>
      </w:r>
      <w:proofErr w:type="spellStart"/>
      <w:r w:rsidR="00CB1ACD" w:rsidRPr="00CB1ACD">
        <w:rPr>
          <w:szCs w:val="20"/>
          <w:lang w:val="en-GB" w:eastAsia="en-US"/>
        </w:rPr>
        <w:t>представени</w:t>
      </w:r>
      <w:proofErr w:type="spellEnd"/>
      <w:r w:rsidR="00CB1ACD" w:rsidRPr="00CB1ACD">
        <w:rPr>
          <w:szCs w:val="20"/>
          <w:lang w:val="en-GB" w:eastAsia="en-US"/>
        </w:rPr>
        <w:t xml:space="preserve"> в </w:t>
      </w:r>
      <w:proofErr w:type="spellStart"/>
      <w:r w:rsidR="00CB1ACD" w:rsidRPr="00CB1ACD">
        <w:rPr>
          <w:szCs w:val="20"/>
          <w:lang w:val="en-GB" w:eastAsia="en-US"/>
        </w:rPr>
        <w:t>съответствие</w:t>
      </w:r>
      <w:proofErr w:type="spellEnd"/>
      <w:r w:rsidR="00CB1ACD" w:rsidRPr="00CB1ACD">
        <w:rPr>
          <w:szCs w:val="20"/>
          <w:lang w:val="en-GB" w:eastAsia="en-US"/>
        </w:rPr>
        <w:t xml:space="preserve"> с </w:t>
      </w:r>
      <w:proofErr w:type="spellStart"/>
      <w:r w:rsidR="00CB1ACD" w:rsidRPr="00CB1ACD">
        <w:rPr>
          <w:szCs w:val="20"/>
          <w:lang w:val="en-GB" w:eastAsia="en-US"/>
        </w:rPr>
        <w:t>изискванията</w:t>
      </w:r>
      <w:proofErr w:type="spellEnd"/>
      <w:r w:rsidR="00CB1ACD" w:rsidRPr="00CB1ACD">
        <w:rPr>
          <w:szCs w:val="20"/>
          <w:lang w:val="en-GB" w:eastAsia="en-US"/>
        </w:rPr>
        <w:t xml:space="preserve"> </w:t>
      </w:r>
      <w:proofErr w:type="spellStart"/>
      <w:r w:rsidR="00CB1ACD" w:rsidRPr="00CB1ACD">
        <w:rPr>
          <w:szCs w:val="20"/>
          <w:lang w:val="en-GB" w:eastAsia="en-US"/>
        </w:rPr>
        <w:t>на</w:t>
      </w:r>
      <w:proofErr w:type="spellEnd"/>
      <w:r w:rsidR="00CB1ACD" w:rsidRPr="00CB1ACD">
        <w:rPr>
          <w:szCs w:val="20"/>
          <w:lang w:val="en-GB" w:eastAsia="en-US"/>
        </w:rPr>
        <w:t xml:space="preserve"> </w:t>
      </w:r>
      <w:proofErr w:type="spellStart"/>
      <w:r w:rsidR="00CB1ACD" w:rsidRPr="00CB1ACD">
        <w:rPr>
          <w:szCs w:val="20"/>
          <w:lang w:val="en-GB" w:eastAsia="en-US"/>
        </w:rPr>
        <w:t>документацията</w:t>
      </w:r>
      <w:proofErr w:type="spellEnd"/>
      <w:r w:rsidR="00CB1ACD" w:rsidRPr="00CB1ACD">
        <w:rPr>
          <w:szCs w:val="20"/>
          <w:lang w:val="en-GB" w:eastAsia="en-US"/>
        </w:rPr>
        <w:t xml:space="preserve"> </w:t>
      </w:r>
      <w:proofErr w:type="spellStart"/>
      <w:r w:rsidR="00CB1ACD" w:rsidRPr="00CB1ACD">
        <w:rPr>
          <w:szCs w:val="20"/>
          <w:lang w:val="en-GB" w:eastAsia="en-US"/>
        </w:rPr>
        <w:t>за</w:t>
      </w:r>
      <w:proofErr w:type="spellEnd"/>
      <w:r w:rsidR="00CB1ACD" w:rsidRPr="00CB1ACD">
        <w:rPr>
          <w:szCs w:val="20"/>
          <w:lang w:val="en-GB" w:eastAsia="en-US"/>
        </w:rPr>
        <w:t xml:space="preserve"> </w:t>
      </w:r>
      <w:proofErr w:type="spellStart"/>
      <w:r w:rsidR="00CB1ACD" w:rsidRPr="00CB1ACD">
        <w:rPr>
          <w:szCs w:val="20"/>
          <w:lang w:val="en-GB" w:eastAsia="en-US"/>
        </w:rPr>
        <w:t>участие</w:t>
      </w:r>
      <w:proofErr w:type="spellEnd"/>
      <w:r w:rsidR="00CB1ACD" w:rsidRPr="00CB1ACD">
        <w:rPr>
          <w:szCs w:val="20"/>
          <w:lang w:val="en-GB" w:eastAsia="en-US"/>
        </w:rPr>
        <w:t xml:space="preserve"> в </w:t>
      </w:r>
      <w:proofErr w:type="spellStart"/>
      <w:r w:rsidR="00CB1ACD" w:rsidRPr="00CB1ACD">
        <w:rPr>
          <w:szCs w:val="20"/>
          <w:lang w:val="en-GB" w:eastAsia="en-US"/>
        </w:rPr>
        <w:t>процедурата</w:t>
      </w:r>
      <w:proofErr w:type="spellEnd"/>
      <w:r w:rsidR="00CB1ACD" w:rsidRPr="00CB1ACD">
        <w:rPr>
          <w:szCs w:val="20"/>
          <w:lang w:val="en-GB" w:eastAsia="en-US"/>
        </w:rPr>
        <w:t>.</w:t>
      </w:r>
    </w:p>
    <w:p w:rsidR="00CB1ACD" w:rsidRPr="00CB1ACD" w:rsidRDefault="00CB1ACD" w:rsidP="00CB1ACD">
      <w:pPr>
        <w:tabs>
          <w:tab w:val="left" w:pos="360"/>
          <w:tab w:val="left" w:pos="851"/>
        </w:tabs>
        <w:jc w:val="both"/>
        <w:rPr>
          <w:szCs w:val="20"/>
          <w:lang w:eastAsia="en-US"/>
        </w:rPr>
      </w:pPr>
      <w:r w:rsidRPr="00CB1ACD">
        <w:rPr>
          <w:szCs w:val="20"/>
          <w:lang w:eastAsia="en-US"/>
        </w:rPr>
        <w:t xml:space="preserve"> </w:t>
      </w:r>
    </w:p>
    <w:p w:rsidR="00CB1ACD" w:rsidRDefault="00CB1ACD" w:rsidP="00CB1ACD">
      <w:pPr>
        <w:autoSpaceDE w:val="0"/>
        <w:autoSpaceDN w:val="0"/>
        <w:adjustRightInd w:val="0"/>
        <w:ind w:firstLine="708"/>
        <w:jc w:val="both"/>
        <w:rPr>
          <w:b/>
          <w:lang w:eastAsia="en-US"/>
        </w:rPr>
      </w:pPr>
      <w:r w:rsidRPr="00CB1ACD">
        <w:rPr>
          <w:b/>
          <w:lang w:eastAsia="en-US"/>
        </w:rPr>
        <w:t>Техническа</w:t>
      </w:r>
      <w:r w:rsidR="005D203B">
        <w:rPr>
          <w:b/>
          <w:lang w:eastAsia="en-US"/>
        </w:rPr>
        <w:t xml:space="preserve"> </w:t>
      </w:r>
      <w:r w:rsidRPr="00CB1ACD">
        <w:rPr>
          <w:b/>
          <w:lang w:eastAsia="en-US"/>
        </w:rPr>
        <w:t xml:space="preserve"> оценка (ТП) </w:t>
      </w:r>
      <w:r w:rsidR="005D203B">
        <w:rPr>
          <w:b/>
          <w:lang w:eastAsia="en-US"/>
        </w:rPr>
        <w:t>за гаранционни срокове</w:t>
      </w:r>
      <w:r w:rsidRPr="00CB1ACD">
        <w:rPr>
          <w:b/>
          <w:lang w:eastAsia="en-US"/>
        </w:rPr>
        <w:t>:</w:t>
      </w:r>
    </w:p>
    <w:p w:rsidR="00CE18B6" w:rsidRPr="000F5EAE" w:rsidRDefault="00CE18B6" w:rsidP="00CB1ACD">
      <w:pPr>
        <w:widowControl w:val="0"/>
        <w:tabs>
          <w:tab w:val="num" w:pos="1710"/>
        </w:tabs>
        <w:autoSpaceDE w:val="0"/>
        <w:autoSpaceDN w:val="0"/>
        <w:adjustRightInd w:val="0"/>
        <w:jc w:val="both"/>
        <w:rPr>
          <w:lang w:val="en-US"/>
        </w:rPr>
      </w:pPr>
    </w:p>
    <w:p w:rsidR="00CB1ACD" w:rsidRPr="006E7552" w:rsidRDefault="00CB1ACD" w:rsidP="00CB1ACD">
      <w:pPr>
        <w:jc w:val="both"/>
        <w:rPr>
          <w:b/>
          <w:iCs/>
          <w:u w:val="single"/>
          <w:lang w:eastAsia="en-US"/>
        </w:rPr>
      </w:pPr>
      <w:r w:rsidRPr="00CB1ACD">
        <w:rPr>
          <w:b/>
          <w:u w:val="single"/>
          <w:lang w:eastAsia="en-US"/>
        </w:rPr>
        <w:t>Т</w:t>
      </w:r>
      <w:r w:rsidR="005D203B">
        <w:rPr>
          <w:b/>
          <w:u w:val="single"/>
          <w:lang w:eastAsia="en-US"/>
        </w:rPr>
        <w:t>П</w:t>
      </w:r>
      <w:r w:rsidRPr="00CB1ACD">
        <w:rPr>
          <w:b/>
          <w:u w:val="single"/>
          <w:lang w:eastAsia="en-US"/>
        </w:rPr>
        <w:t xml:space="preserve"> - Гаранционен </w:t>
      </w:r>
      <w:r w:rsidRPr="006E7552">
        <w:rPr>
          <w:b/>
          <w:u w:val="single"/>
          <w:lang w:eastAsia="en-US"/>
        </w:rPr>
        <w:t xml:space="preserve">срок за </w:t>
      </w:r>
      <w:r w:rsidR="004621C8" w:rsidRPr="006E7552">
        <w:rPr>
          <w:u w:val="single"/>
        </w:rPr>
        <w:t>основни ремонти и рехабилитация на пътища и улици</w:t>
      </w:r>
      <w:r w:rsidR="004621C8" w:rsidRPr="006E7552">
        <w:t xml:space="preserve"> </w:t>
      </w:r>
      <w:r w:rsidRPr="006E7552">
        <w:rPr>
          <w:b/>
          <w:iCs/>
          <w:u w:val="single"/>
          <w:lang w:eastAsia="en-US"/>
        </w:rPr>
        <w:t>-</w:t>
      </w:r>
      <w:r w:rsidRPr="006E7552">
        <w:rPr>
          <w:b/>
          <w:i/>
          <w:iCs/>
          <w:u w:val="single"/>
          <w:lang w:eastAsia="en-US"/>
        </w:rPr>
        <w:t xml:space="preserve"> </w:t>
      </w:r>
      <w:r w:rsidRPr="006E7552">
        <w:rPr>
          <w:b/>
          <w:iCs/>
          <w:u w:val="single"/>
          <w:lang w:eastAsia="en-US"/>
        </w:rPr>
        <w:t xml:space="preserve">максимален брой точки </w:t>
      </w:r>
      <w:r w:rsidR="005D203B" w:rsidRPr="006E7552">
        <w:rPr>
          <w:b/>
          <w:iCs/>
          <w:u w:val="single"/>
          <w:lang w:val="en-US" w:eastAsia="en-US"/>
        </w:rPr>
        <w:t>3</w:t>
      </w:r>
      <w:r w:rsidRPr="006E7552">
        <w:rPr>
          <w:b/>
          <w:iCs/>
          <w:u w:val="single"/>
          <w:lang w:eastAsia="en-US"/>
        </w:rPr>
        <w:t>0</w:t>
      </w:r>
      <w:r w:rsidRPr="006E7552">
        <w:rPr>
          <w:b/>
          <w:iCs/>
          <w:lang w:eastAsia="en-US"/>
        </w:rPr>
        <w:t xml:space="preserve"> </w:t>
      </w:r>
      <w:r w:rsidRPr="006E7552">
        <w:t>получава офертата, с предложен най-дълъг гаранционен срок, съгласно Техническото предложение;</w:t>
      </w:r>
    </w:p>
    <w:p w:rsidR="00CB1ACD" w:rsidRPr="006E7552" w:rsidRDefault="00CB1ACD" w:rsidP="00CB1ACD">
      <w:pPr>
        <w:widowControl w:val="0"/>
        <w:tabs>
          <w:tab w:val="num" w:pos="1710"/>
        </w:tabs>
        <w:autoSpaceDE w:val="0"/>
        <w:autoSpaceDN w:val="0"/>
        <w:adjustRightInd w:val="0"/>
        <w:jc w:val="both"/>
      </w:pPr>
      <w:r w:rsidRPr="006E7552">
        <w:t>Точките на участниците се определят в съотношение към най-голeмия предложен гаранционен срок по следната формула:</w:t>
      </w:r>
    </w:p>
    <w:p w:rsidR="00CB1ACD" w:rsidRPr="006E7552" w:rsidRDefault="00CB1ACD" w:rsidP="00CB1ACD">
      <w:pPr>
        <w:outlineLvl w:val="0"/>
      </w:pPr>
      <w:r w:rsidRPr="006E7552">
        <w:rPr>
          <w:b/>
        </w:rPr>
        <w:t>Т</w:t>
      </w:r>
      <w:r w:rsidR="00CD4986" w:rsidRPr="006E7552">
        <w:rPr>
          <w:b/>
        </w:rPr>
        <w:t>П</w:t>
      </w:r>
      <w:r w:rsidRPr="006E7552">
        <w:rPr>
          <w:b/>
        </w:rPr>
        <w:t xml:space="preserve"> = (</w:t>
      </w:r>
      <w:r w:rsidRPr="006E7552">
        <w:rPr>
          <w:b/>
          <w:lang w:val="fr-FR"/>
        </w:rPr>
        <w:t>A</w:t>
      </w:r>
      <w:r w:rsidRPr="006E7552">
        <w:rPr>
          <w:b/>
        </w:rPr>
        <w:t xml:space="preserve">i / </w:t>
      </w:r>
      <w:r w:rsidRPr="006E7552">
        <w:rPr>
          <w:b/>
          <w:lang w:val="fr-FR"/>
        </w:rPr>
        <w:t>Amax</w:t>
      </w:r>
      <w:r w:rsidR="005D203B" w:rsidRPr="006E7552">
        <w:rPr>
          <w:b/>
        </w:rPr>
        <w:t xml:space="preserve">) х </w:t>
      </w:r>
      <w:r w:rsidR="005D203B" w:rsidRPr="006E7552">
        <w:rPr>
          <w:b/>
          <w:lang w:val="en-US"/>
        </w:rPr>
        <w:t>3</w:t>
      </w:r>
      <w:r w:rsidRPr="006E7552">
        <w:rPr>
          <w:b/>
        </w:rPr>
        <w:t>0</w:t>
      </w:r>
      <w:r w:rsidRPr="006E7552">
        <w:t>, където</w:t>
      </w:r>
    </w:p>
    <w:p w:rsidR="00CB1ACD" w:rsidRPr="006E7552" w:rsidRDefault="00CB1ACD" w:rsidP="00CB1ACD">
      <w:pPr>
        <w:jc w:val="both"/>
      </w:pPr>
      <w:r w:rsidRPr="006E7552">
        <w:rPr>
          <w:b/>
        </w:rPr>
        <w:t>Amax</w:t>
      </w:r>
      <w:r w:rsidRPr="006E7552">
        <w:t xml:space="preserve"> – представлява максималният предложен гаранционен срок;</w:t>
      </w:r>
    </w:p>
    <w:p w:rsidR="00CB1ACD" w:rsidRPr="006E7552" w:rsidRDefault="00CB1ACD" w:rsidP="00CB1ACD">
      <w:pPr>
        <w:jc w:val="both"/>
      </w:pPr>
      <w:r w:rsidRPr="006E7552">
        <w:rPr>
          <w:b/>
        </w:rPr>
        <w:t>Ai</w:t>
      </w:r>
      <w:r w:rsidRPr="006E7552">
        <w:t xml:space="preserve"> – представлява гаранционния срок, предложени от </w:t>
      </w:r>
      <w:r w:rsidRPr="006E7552">
        <w:rPr>
          <w:b/>
        </w:rPr>
        <w:t xml:space="preserve">i - тия </w:t>
      </w:r>
      <w:r w:rsidRPr="006E7552">
        <w:t xml:space="preserve">участник </w:t>
      </w:r>
    </w:p>
    <w:p w:rsidR="00CB1ACD" w:rsidRPr="006E7552" w:rsidRDefault="00CB1ACD" w:rsidP="00C944C6">
      <w:pPr>
        <w:ind w:right="-82"/>
        <w:jc w:val="both"/>
      </w:pPr>
      <w:r w:rsidRPr="006E7552">
        <w:rPr>
          <w:b/>
          <w:u w:val="single"/>
        </w:rPr>
        <w:t>Забележки:</w:t>
      </w:r>
      <w:r w:rsidRPr="006E7552">
        <w:t xml:space="preserve"> </w:t>
      </w:r>
      <w:r w:rsidRPr="006E7552">
        <w:rPr>
          <w:lang w:val="ru-RU"/>
        </w:rPr>
        <w:t xml:space="preserve">Участниците нямат право да предлагат гаранционни срокове под предвидените в </w:t>
      </w:r>
      <w:r w:rsidRPr="006E7552">
        <w:rPr>
          <w:bCs/>
          <w:lang w:val="ru-RU"/>
        </w:rPr>
        <w:t xml:space="preserve">Наредба № 2 на Министъра на регионалното развитие и благоустройството от 31.07.2003 г. </w:t>
      </w:r>
      <w:r w:rsidRPr="006E7552">
        <w:t>Съгласно Наредба № 2 от 31.07.2003 год. за въвеждане в експлоатация на строежите в Република България и минималните гаранции срокове за изпълнение на строително – монтажни работи,</w:t>
      </w:r>
      <w:r w:rsidR="00684747" w:rsidRPr="006E7552">
        <w:t xml:space="preserve"> съоръжения и строителни обекти</w:t>
      </w:r>
      <w:r w:rsidR="00684747" w:rsidRPr="006E7552">
        <w:rPr>
          <w:lang w:val="en-US"/>
        </w:rPr>
        <w:t xml:space="preserve"> (</w:t>
      </w:r>
      <w:r w:rsidRPr="006E7552">
        <w:rPr>
          <w:b/>
          <w:i/>
          <w:lang w:val="ru-RU"/>
        </w:rPr>
        <w:t>мин</w:t>
      </w:r>
      <w:r w:rsidRPr="006E7552">
        <w:rPr>
          <w:b/>
          <w:i/>
        </w:rPr>
        <w:t>имал</w:t>
      </w:r>
      <w:r w:rsidR="00684747" w:rsidRPr="006E7552">
        <w:rPr>
          <w:b/>
          <w:i/>
          <w:lang w:val="en-US"/>
        </w:rPr>
        <w:t>e</w:t>
      </w:r>
      <w:r w:rsidRPr="006E7552">
        <w:rPr>
          <w:b/>
          <w:i/>
        </w:rPr>
        <w:t>н</w:t>
      </w:r>
      <w:r w:rsidRPr="006E7552">
        <w:rPr>
          <w:b/>
          <w:i/>
          <w:lang w:val="ru-RU"/>
        </w:rPr>
        <w:t xml:space="preserve"> гаранционен срок </w:t>
      </w:r>
      <w:r w:rsidR="004621C8" w:rsidRPr="006E7552">
        <w:rPr>
          <w:b/>
          <w:i/>
        </w:rPr>
        <w:t>24</w:t>
      </w:r>
      <w:r w:rsidRPr="006E7552">
        <w:rPr>
          <w:b/>
          <w:i/>
        </w:rPr>
        <w:t xml:space="preserve"> </w:t>
      </w:r>
      <w:r w:rsidRPr="006E7552">
        <w:rPr>
          <w:b/>
          <w:i/>
          <w:lang w:val="ru-RU"/>
        </w:rPr>
        <w:t>месеца</w:t>
      </w:r>
      <w:r w:rsidRPr="006E7552">
        <w:rPr>
          <w:lang w:val="en-US"/>
        </w:rPr>
        <w:t>)</w:t>
      </w:r>
      <w:r w:rsidRPr="006E7552">
        <w:t>.</w:t>
      </w:r>
    </w:p>
    <w:p w:rsidR="00CB1ACD" w:rsidRPr="006E7552" w:rsidRDefault="00CB1ACD" w:rsidP="000F5EAE">
      <w:pPr>
        <w:snapToGrid w:val="0"/>
        <w:jc w:val="both"/>
        <w:rPr>
          <w:b/>
          <w:i/>
          <w:u w:val="single"/>
          <w:lang w:eastAsia="en-US"/>
        </w:rPr>
      </w:pPr>
      <w:r w:rsidRPr="00886D4D">
        <w:rPr>
          <w:b/>
          <w:i/>
          <w:lang w:eastAsia="en-US"/>
        </w:rPr>
        <w:lastRenderedPageBreak/>
        <w:t xml:space="preserve">Оценява се гаранционен срок в месеци на изпълнените </w:t>
      </w:r>
      <w:r w:rsidRPr="006E7552">
        <w:rPr>
          <w:b/>
          <w:i/>
          <w:lang w:eastAsia="en-US"/>
        </w:rPr>
        <w:t>С</w:t>
      </w:r>
      <w:r w:rsidR="005D203B" w:rsidRPr="006E7552">
        <w:rPr>
          <w:b/>
          <w:i/>
          <w:lang w:eastAsia="en-US"/>
        </w:rPr>
        <w:t>Р</w:t>
      </w:r>
      <w:r w:rsidRPr="006E7552">
        <w:rPr>
          <w:b/>
          <w:i/>
          <w:lang w:eastAsia="en-US"/>
        </w:rPr>
        <w:t xml:space="preserve">Р, </w:t>
      </w:r>
      <w:r w:rsidRPr="006E7552">
        <w:rPr>
          <w:b/>
          <w:i/>
          <w:u w:val="single"/>
          <w:lang w:eastAsia="en-US"/>
        </w:rPr>
        <w:t xml:space="preserve">но не повече от </w:t>
      </w:r>
      <w:r w:rsidR="004621C8" w:rsidRPr="006E7552">
        <w:rPr>
          <w:b/>
          <w:i/>
          <w:u w:val="single"/>
          <w:lang w:eastAsia="en-US"/>
        </w:rPr>
        <w:t>60</w:t>
      </w:r>
      <w:r w:rsidRPr="006E7552">
        <w:rPr>
          <w:b/>
          <w:i/>
          <w:u w:val="single"/>
          <w:lang w:eastAsia="en-US"/>
        </w:rPr>
        <w:t xml:space="preserve"> месеца.</w:t>
      </w:r>
      <w:r w:rsidR="00587CE5" w:rsidRPr="006E7552">
        <w:t xml:space="preserve"> </w:t>
      </w:r>
      <w:r w:rsidR="00587CE5" w:rsidRPr="006E7552">
        <w:rPr>
          <w:b/>
          <w:i/>
          <w:u w:val="single"/>
          <w:lang w:eastAsia="en-US"/>
        </w:rPr>
        <w:t xml:space="preserve">Забележка: Когато участник е предложил в офертата си гаранционен срок над </w:t>
      </w:r>
      <w:r w:rsidR="004621C8" w:rsidRPr="006E7552">
        <w:rPr>
          <w:b/>
          <w:i/>
          <w:u w:val="single"/>
          <w:lang w:eastAsia="en-US"/>
        </w:rPr>
        <w:t>60</w:t>
      </w:r>
      <w:r w:rsidR="00587CE5" w:rsidRPr="006E7552">
        <w:rPr>
          <w:b/>
          <w:i/>
          <w:u w:val="single"/>
          <w:lang w:eastAsia="en-US"/>
        </w:rPr>
        <w:t xml:space="preserve"> месеца, за целите на методиката тази стойност ще бъде приравнена на </w:t>
      </w:r>
      <w:r w:rsidR="004621C8" w:rsidRPr="006E7552">
        <w:rPr>
          <w:b/>
          <w:i/>
          <w:u w:val="single"/>
          <w:lang w:eastAsia="en-US"/>
        </w:rPr>
        <w:t>60</w:t>
      </w:r>
      <w:r w:rsidR="00587CE5" w:rsidRPr="006E7552">
        <w:rPr>
          <w:b/>
          <w:i/>
          <w:u w:val="single"/>
          <w:lang w:eastAsia="en-US"/>
        </w:rPr>
        <w:t xml:space="preserve"> месеца.</w:t>
      </w:r>
    </w:p>
    <w:p w:rsidR="00587CE5" w:rsidRPr="006E7552" w:rsidRDefault="00587CE5" w:rsidP="000F5EAE">
      <w:pPr>
        <w:snapToGrid w:val="0"/>
        <w:jc w:val="both"/>
        <w:rPr>
          <w:lang w:val="en-US" w:eastAsia="en-US"/>
        </w:rPr>
      </w:pPr>
    </w:p>
    <w:p w:rsidR="00CB1ACD" w:rsidRPr="00CB1ACD" w:rsidRDefault="00CB1ACD" w:rsidP="00C944C6">
      <w:pPr>
        <w:ind w:firstLine="708"/>
        <w:jc w:val="both"/>
        <w:rPr>
          <w:b/>
          <w:lang w:val="ru-RU" w:eastAsia="en-US"/>
        </w:rPr>
      </w:pPr>
      <w:r w:rsidRPr="006A26F2">
        <w:rPr>
          <w:b/>
          <w:lang w:val="ru-RU" w:eastAsia="ko-KR"/>
        </w:rPr>
        <w:t>3</w:t>
      </w:r>
      <w:r w:rsidRPr="006A26F2">
        <w:rPr>
          <w:b/>
          <w:lang w:val="ru-RU" w:eastAsia="en-US"/>
        </w:rPr>
        <w:t>.2. (</w:t>
      </w:r>
      <w:r w:rsidRPr="006A26F2">
        <w:rPr>
          <w:b/>
          <w:lang w:eastAsia="en-US"/>
        </w:rPr>
        <w:t>Ц</w:t>
      </w:r>
      <w:r w:rsidRPr="006A26F2">
        <w:rPr>
          <w:b/>
          <w:lang w:val="ru-RU" w:eastAsia="en-US"/>
        </w:rPr>
        <w:t xml:space="preserve">) </w:t>
      </w:r>
      <w:r w:rsidR="002A5FF4" w:rsidRPr="006A26F2">
        <w:rPr>
          <w:b/>
          <w:lang w:eastAsia="en-US"/>
        </w:rPr>
        <w:t>Ц</w:t>
      </w:r>
      <w:r w:rsidRPr="006A26F2">
        <w:rPr>
          <w:b/>
          <w:lang w:val="ru-RU" w:eastAsia="en-US"/>
        </w:rPr>
        <w:t>ена в лева</w:t>
      </w:r>
      <w:r w:rsidR="00C944C6" w:rsidRPr="006A26F2">
        <w:rPr>
          <w:b/>
          <w:lang w:val="ru-RU" w:eastAsia="en-US"/>
        </w:rPr>
        <w:t xml:space="preserve"> </w:t>
      </w:r>
      <w:r w:rsidR="00C944C6" w:rsidRPr="006A26F2">
        <w:rPr>
          <w:b/>
          <w:lang w:eastAsia="en-US"/>
        </w:rPr>
        <w:t xml:space="preserve">(максимален брой </w:t>
      </w:r>
      <w:r w:rsidR="006A26F2" w:rsidRPr="006A26F2">
        <w:rPr>
          <w:b/>
          <w:lang w:eastAsia="en-US"/>
        </w:rPr>
        <w:t>70</w:t>
      </w:r>
      <w:r w:rsidR="00C944C6" w:rsidRPr="006A26F2">
        <w:rPr>
          <w:b/>
          <w:lang w:eastAsia="en-US"/>
        </w:rPr>
        <w:t xml:space="preserve"> точки)</w:t>
      </w:r>
    </w:p>
    <w:p w:rsidR="002A5FF4" w:rsidRDefault="002A5FF4" w:rsidP="00CB1ACD">
      <w:pPr>
        <w:ind w:firstLine="708"/>
        <w:jc w:val="both"/>
        <w:rPr>
          <w:lang w:eastAsia="en-US"/>
        </w:rPr>
      </w:pPr>
      <w:r>
        <w:rPr>
          <w:lang w:eastAsia="en-US"/>
        </w:rPr>
        <w:t>Ценовият критерий определя най-доброто ценово, като оценката е комплексна.</w:t>
      </w:r>
    </w:p>
    <w:p w:rsidR="00CB1ACD" w:rsidRPr="002A5FF4" w:rsidRDefault="002A5FF4" w:rsidP="00CB1ACD">
      <w:pPr>
        <w:ind w:firstLine="708"/>
        <w:jc w:val="both"/>
        <w:rPr>
          <w:lang w:eastAsia="en-US"/>
        </w:rPr>
      </w:pPr>
      <w:r>
        <w:rPr>
          <w:lang w:eastAsia="en-US"/>
        </w:rPr>
        <w:t>Участниците предлагат в своето Ценово предложение единични цени за изпълнение на основните видове работи по поръчката</w:t>
      </w:r>
      <w:r w:rsidR="006A26F2">
        <w:rPr>
          <w:lang w:eastAsia="en-US"/>
        </w:rPr>
        <w:t>, съобразно Образец 9, част от документацията.</w:t>
      </w:r>
      <w:r>
        <w:rPr>
          <w:lang w:eastAsia="en-US"/>
        </w:rPr>
        <w:t xml:space="preserve"> </w:t>
      </w:r>
    </w:p>
    <w:p w:rsidR="004513D3" w:rsidRDefault="004513D3" w:rsidP="006A26F2">
      <w:pPr>
        <w:rPr>
          <w:i/>
          <w:u w:val="single"/>
          <w:lang w:eastAsia="en-US"/>
        </w:rPr>
      </w:pPr>
    </w:p>
    <w:p w:rsidR="007E7DA8" w:rsidRPr="00C605C5" w:rsidRDefault="007E7DA8" w:rsidP="007E7DA8">
      <w:pPr>
        <w:ind w:firstLine="708"/>
        <w:jc w:val="both"/>
        <w:rPr>
          <w:b/>
          <w:i/>
          <w:lang w:val="ru-RU" w:eastAsia="ko-KR"/>
        </w:rPr>
      </w:pPr>
      <w:r>
        <w:rPr>
          <w:b/>
          <w:i/>
          <w:lang w:val="ru-RU" w:eastAsia="ko-KR"/>
        </w:rPr>
        <w:t>Финансовата оценка (Ц</w:t>
      </w:r>
      <w:r w:rsidRPr="00C605C5">
        <w:rPr>
          <w:b/>
          <w:i/>
          <w:lang w:val="ru-RU" w:eastAsia="ko-KR"/>
        </w:rPr>
        <w:t xml:space="preserve">) на </w:t>
      </w:r>
      <w:r>
        <w:rPr>
          <w:b/>
          <w:i/>
          <w:lang w:val="ru-RU" w:eastAsia="ko-KR"/>
        </w:rPr>
        <w:t>в</w:t>
      </w:r>
      <w:r w:rsidR="004E4235">
        <w:rPr>
          <w:b/>
          <w:i/>
          <w:lang w:eastAsia="ko-KR"/>
        </w:rPr>
        <w:t>с</w:t>
      </w:r>
      <w:r>
        <w:rPr>
          <w:b/>
          <w:i/>
          <w:lang w:val="ru-RU" w:eastAsia="ko-KR"/>
        </w:rPr>
        <w:t xml:space="preserve">еки </w:t>
      </w:r>
      <w:r w:rsidRPr="006A26F2">
        <w:rPr>
          <w:b/>
          <w:i/>
          <w:lang w:val="ru-RU" w:eastAsia="ko-KR"/>
        </w:rPr>
        <w:t>един от участниците се формира по формулата:</w:t>
      </w:r>
    </w:p>
    <w:p w:rsidR="007E7DA8" w:rsidRPr="00C605C5" w:rsidRDefault="007E7DA8" w:rsidP="007E7DA8">
      <w:pPr>
        <w:jc w:val="both"/>
        <w:rPr>
          <w:lang w:eastAsia="ko-KR"/>
        </w:rPr>
      </w:pPr>
      <w:r>
        <w:rPr>
          <w:b/>
          <w:lang w:eastAsia="ko-KR"/>
        </w:rPr>
        <w:t>Ц</w:t>
      </w:r>
      <w:proofErr w:type="spellStart"/>
      <w:r>
        <w:rPr>
          <w:b/>
          <w:vertAlign w:val="subscript"/>
          <w:lang w:val="en-US" w:eastAsia="ko-KR"/>
        </w:rPr>
        <w:t>i</w:t>
      </w:r>
      <w:proofErr w:type="spellEnd"/>
      <w:r>
        <w:rPr>
          <w:b/>
          <w:lang w:eastAsia="ko-KR"/>
        </w:rPr>
        <w:t xml:space="preserve"> = (Ц</w:t>
      </w:r>
      <w:r>
        <w:rPr>
          <w:b/>
          <w:vertAlign w:val="subscript"/>
          <w:lang w:eastAsia="ko-KR"/>
        </w:rPr>
        <w:t>1.</w:t>
      </w:r>
      <w:proofErr w:type="spellStart"/>
      <w:r>
        <w:rPr>
          <w:b/>
          <w:vertAlign w:val="subscript"/>
          <w:lang w:val="en-US" w:eastAsia="ko-KR"/>
        </w:rPr>
        <w:t>i</w:t>
      </w:r>
      <w:proofErr w:type="spellEnd"/>
      <w:r>
        <w:rPr>
          <w:b/>
          <w:vertAlign w:val="subscript"/>
          <w:lang w:val="en-US" w:eastAsia="ko-KR"/>
        </w:rPr>
        <w:t xml:space="preserve"> </w:t>
      </w:r>
      <w:r>
        <w:rPr>
          <w:b/>
          <w:lang w:val="en-US" w:eastAsia="ko-KR"/>
        </w:rPr>
        <w:t xml:space="preserve">x </w:t>
      </w:r>
      <w:r w:rsidR="003F7C6E">
        <w:rPr>
          <w:b/>
          <w:lang w:eastAsia="ko-KR"/>
        </w:rPr>
        <w:t>5</w:t>
      </w:r>
      <w:r>
        <w:rPr>
          <w:b/>
          <w:lang w:val="en-US" w:eastAsia="ko-KR"/>
        </w:rPr>
        <w:t xml:space="preserve">0 </w:t>
      </w:r>
      <w:r>
        <w:rPr>
          <w:lang w:eastAsia="ko-KR"/>
        </w:rPr>
        <w:t>+</w:t>
      </w:r>
      <w:r w:rsidRPr="00F943DA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val="en-US" w:eastAsia="ko-KR"/>
        </w:rPr>
        <w:t>2</w:t>
      </w:r>
      <w:r>
        <w:rPr>
          <w:b/>
          <w:vertAlign w:val="subscript"/>
          <w:lang w:eastAsia="ko-KR"/>
        </w:rPr>
        <w:t>.</w:t>
      </w:r>
      <w:proofErr w:type="spellStart"/>
      <w:r>
        <w:rPr>
          <w:b/>
          <w:vertAlign w:val="subscript"/>
          <w:lang w:val="en-US" w:eastAsia="ko-KR"/>
        </w:rPr>
        <w:t>i</w:t>
      </w:r>
      <w:proofErr w:type="spellEnd"/>
      <w:r>
        <w:rPr>
          <w:b/>
          <w:vertAlign w:val="subscript"/>
          <w:lang w:val="en-US" w:eastAsia="ko-KR"/>
        </w:rPr>
        <w:t xml:space="preserve"> </w:t>
      </w:r>
      <w:r>
        <w:rPr>
          <w:b/>
          <w:lang w:val="en-US" w:eastAsia="ko-KR"/>
        </w:rPr>
        <w:t>x 1</w:t>
      </w:r>
      <w:r w:rsidR="003F7C6E">
        <w:rPr>
          <w:b/>
          <w:lang w:eastAsia="ko-KR"/>
        </w:rPr>
        <w:t>0</w:t>
      </w:r>
      <w:r>
        <w:rPr>
          <w:b/>
          <w:lang w:val="en-US" w:eastAsia="ko-KR"/>
        </w:rPr>
        <w:t xml:space="preserve"> </w:t>
      </w:r>
      <w:r>
        <w:rPr>
          <w:lang w:eastAsia="ko-KR"/>
        </w:rPr>
        <w:t>+</w:t>
      </w:r>
      <w:r w:rsidRPr="00F943DA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val="en-US" w:eastAsia="ko-KR"/>
        </w:rPr>
        <w:t>3</w:t>
      </w:r>
      <w:r>
        <w:rPr>
          <w:b/>
          <w:vertAlign w:val="subscript"/>
          <w:lang w:eastAsia="ko-KR"/>
        </w:rPr>
        <w:t>.</w:t>
      </w:r>
      <w:proofErr w:type="spellStart"/>
      <w:r>
        <w:rPr>
          <w:b/>
          <w:vertAlign w:val="subscript"/>
          <w:lang w:val="en-US" w:eastAsia="ko-KR"/>
        </w:rPr>
        <w:t>i</w:t>
      </w:r>
      <w:proofErr w:type="spellEnd"/>
      <w:r>
        <w:rPr>
          <w:b/>
          <w:vertAlign w:val="subscript"/>
          <w:lang w:val="en-US" w:eastAsia="ko-KR"/>
        </w:rPr>
        <w:t xml:space="preserve"> </w:t>
      </w:r>
      <w:r>
        <w:rPr>
          <w:b/>
          <w:lang w:val="en-US" w:eastAsia="ko-KR"/>
        </w:rPr>
        <w:t xml:space="preserve">x </w:t>
      </w:r>
      <w:r w:rsidR="003F7C6E">
        <w:rPr>
          <w:b/>
          <w:lang w:eastAsia="ko-KR"/>
        </w:rPr>
        <w:t>5</w:t>
      </w:r>
      <w:r>
        <w:rPr>
          <w:b/>
          <w:lang w:val="en-US" w:eastAsia="ko-KR"/>
        </w:rPr>
        <w:t xml:space="preserve"> </w:t>
      </w:r>
      <w:r>
        <w:rPr>
          <w:lang w:eastAsia="ko-KR"/>
        </w:rPr>
        <w:t>+</w:t>
      </w:r>
      <w:r w:rsidRPr="00F943DA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val="en-US" w:eastAsia="ko-KR"/>
        </w:rPr>
        <w:t>4</w:t>
      </w:r>
      <w:r>
        <w:rPr>
          <w:b/>
          <w:vertAlign w:val="subscript"/>
          <w:lang w:eastAsia="ko-KR"/>
        </w:rPr>
        <w:t>.</w:t>
      </w:r>
      <w:proofErr w:type="spellStart"/>
      <w:r>
        <w:rPr>
          <w:b/>
          <w:vertAlign w:val="subscript"/>
          <w:lang w:val="en-US" w:eastAsia="ko-KR"/>
        </w:rPr>
        <w:t>i</w:t>
      </w:r>
      <w:proofErr w:type="spellEnd"/>
      <w:r>
        <w:rPr>
          <w:b/>
          <w:vertAlign w:val="subscript"/>
          <w:lang w:val="en-US" w:eastAsia="ko-KR"/>
        </w:rPr>
        <w:t xml:space="preserve"> </w:t>
      </w:r>
      <w:r>
        <w:rPr>
          <w:b/>
          <w:lang w:val="en-US" w:eastAsia="ko-KR"/>
        </w:rPr>
        <w:t>x 5</w:t>
      </w:r>
      <w:r>
        <w:rPr>
          <w:b/>
          <w:lang w:eastAsia="ko-KR"/>
        </w:rPr>
        <w:t xml:space="preserve">), </w:t>
      </w:r>
    </w:p>
    <w:p w:rsidR="004513D3" w:rsidRPr="004513D3" w:rsidRDefault="004513D3" w:rsidP="004513D3">
      <w:pPr>
        <w:ind w:firstLine="708"/>
        <w:jc w:val="center"/>
        <w:rPr>
          <w:i/>
          <w:u w:val="single"/>
          <w:lang w:eastAsia="en-US"/>
        </w:rPr>
      </w:pPr>
    </w:p>
    <w:p w:rsidR="004513D3" w:rsidRDefault="004513D3" w:rsidP="004513D3">
      <w:pPr>
        <w:ind w:firstLine="708"/>
        <w:jc w:val="both"/>
        <w:rPr>
          <w:b/>
          <w:lang w:val="ru-RU" w:eastAsia="ko-KR"/>
        </w:rPr>
      </w:pPr>
      <w:r>
        <w:rPr>
          <w:b/>
          <w:lang w:val="ru-RU" w:eastAsia="ko-KR"/>
        </w:rPr>
        <w:t>Оценката за единичните цени се изчислява по формулата:</w:t>
      </w:r>
    </w:p>
    <w:p w:rsidR="006A26F2" w:rsidRDefault="006A26F2" w:rsidP="004513D3">
      <w:pPr>
        <w:ind w:firstLine="708"/>
        <w:jc w:val="both"/>
        <w:rPr>
          <w:b/>
          <w:lang w:val="ru-RU" w:eastAsia="ko-KR"/>
        </w:rPr>
      </w:pPr>
    </w:p>
    <w:p w:rsidR="004513D3" w:rsidRPr="005A66C7" w:rsidRDefault="006A26F2" w:rsidP="006A26F2">
      <w:pPr>
        <w:jc w:val="both"/>
        <w:rPr>
          <w:b/>
          <w:u w:val="single"/>
          <w:lang w:eastAsia="ko-KR"/>
        </w:rPr>
      </w:pPr>
      <w:r w:rsidRPr="005A66C7">
        <w:rPr>
          <w:b/>
          <w:u w:val="single"/>
          <w:lang w:eastAsia="ko-KR"/>
        </w:rPr>
        <w:t>Ц</w:t>
      </w:r>
      <w:r w:rsidRPr="005A66C7">
        <w:rPr>
          <w:b/>
          <w:u w:val="single"/>
          <w:vertAlign w:val="subscript"/>
          <w:lang w:eastAsia="ko-KR"/>
        </w:rPr>
        <w:t>1</w:t>
      </w:r>
      <w:r w:rsidRPr="005A66C7">
        <w:rPr>
          <w:b/>
          <w:u w:val="single"/>
          <w:lang w:val="en-US" w:eastAsia="ko-KR"/>
        </w:rPr>
        <w:t xml:space="preserve"> – </w:t>
      </w:r>
      <w:r w:rsidRPr="005A66C7">
        <w:rPr>
          <w:u w:val="single"/>
          <w:lang w:eastAsia="ko-KR"/>
        </w:rPr>
        <w:t>основни видове работи - пътни, асфалтови работи, кофражни, бетонови и армировъчни работи;</w:t>
      </w:r>
    </w:p>
    <w:p w:rsidR="004513D3" w:rsidRDefault="004513D3" w:rsidP="004513D3">
      <w:pPr>
        <w:ind w:firstLine="708"/>
        <w:jc w:val="both"/>
        <w:rPr>
          <w:b/>
          <w:lang w:eastAsia="ko-KR"/>
        </w:rPr>
      </w:pPr>
      <w:r>
        <w:rPr>
          <w:b/>
          <w:lang w:val="ru-RU" w:eastAsia="ko-KR"/>
        </w:rPr>
        <w:t>Ц</w:t>
      </w:r>
      <w:r>
        <w:rPr>
          <w:b/>
          <w:vertAlign w:val="subscript"/>
          <w:lang w:val="ru-RU" w:eastAsia="ko-KR"/>
        </w:rPr>
        <w:t>1</w:t>
      </w:r>
      <w:proofErr w:type="spellStart"/>
      <w:r>
        <w:rPr>
          <w:b/>
          <w:vertAlign w:val="subscript"/>
          <w:lang w:val="en-US" w:eastAsia="ko-KR"/>
        </w:rPr>
        <w:t>i</w:t>
      </w:r>
      <w:proofErr w:type="spellEnd"/>
      <w:r>
        <w:rPr>
          <w:b/>
          <w:lang w:val="en-US" w:eastAsia="ko-KR"/>
        </w:rPr>
        <w:t xml:space="preserve"> =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1</w:t>
      </w:r>
      <w:r>
        <w:rPr>
          <w:b/>
          <w:lang w:eastAsia="ko-KR"/>
        </w:rPr>
        <w:t>мин</w:t>
      </w:r>
      <w:r>
        <w:rPr>
          <w:b/>
          <w:vertAlign w:val="subscript"/>
          <w:lang w:eastAsia="ko-KR"/>
        </w:rPr>
        <w:t>.</w:t>
      </w:r>
      <w:r>
        <w:rPr>
          <w:b/>
          <w:lang w:eastAsia="ko-KR"/>
        </w:rPr>
        <w:t>/ Ц</w:t>
      </w:r>
      <w:r>
        <w:rPr>
          <w:b/>
          <w:vertAlign w:val="subscript"/>
          <w:lang w:eastAsia="ko-KR"/>
        </w:rPr>
        <w:t>1</w:t>
      </w:r>
      <w:proofErr w:type="spellStart"/>
      <w:r>
        <w:rPr>
          <w:b/>
          <w:vertAlign w:val="subscript"/>
          <w:lang w:val="en-US" w:eastAsia="ko-KR"/>
        </w:rPr>
        <w:t>i</w:t>
      </w:r>
      <w:proofErr w:type="spellEnd"/>
      <w:r>
        <w:rPr>
          <w:b/>
          <w:lang w:val="en-US" w:eastAsia="ko-KR"/>
        </w:rPr>
        <w:t xml:space="preserve">., </w:t>
      </w:r>
      <w:r>
        <w:rPr>
          <w:b/>
          <w:lang w:eastAsia="ko-KR"/>
        </w:rPr>
        <w:t>където</w:t>
      </w:r>
    </w:p>
    <w:p w:rsidR="004513D3" w:rsidRDefault="004513D3" w:rsidP="004513D3">
      <w:pPr>
        <w:jc w:val="both"/>
        <w:rPr>
          <w:lang w:eastAsia="ko-KR"/>
        </w:rPr>
      </w:pP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1</w:t>
      </w:r>
      <w:proofErr w:type="spellStart"/>
      <w:r>
        <w:rPr>
          <w:b/>
          <w:vertAlign w:val="subscript"/>
          <w:lang w:val="en-US" w:eastAsia="ko-KR"/>
        </w:rPr>
        <w:t>i</w:t>
      </w:r>
      <w:proofErr w:type="spellEnd"/>
      <w:r>
        <w:rPr>
          <w:b/>
          <w:lang w:val="en-US" w:eastAsia="ko-KR"/>
        </w:rPr>
        <w:t xml:space="preserve"> – </w:t>
      </w:r>
      <w:r>
        <w:rPr>
          <w:lang w:eastAsia="ko-KR"/>
        </w:rPr>
        <w:t>сумата от единичните цени по позиции от 1.1 до 1.17 на конкретния участник;</w:t>
      </w:r>
    </w:p>
    <w:p w:rsidR="004513D3" w:rsidRDefault="004513D3" w:rsidP="004513D3">
      <w:pPr>
        <w:jc w:val="both"/>
        <w:rPr>
          <w:lang w:eastAsia="ko-KR"/>
        </w:rPr>
      </w:pP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1</w:t>
      </w:r>
      <w:r>
        <w:rPr>
          <w:b/>
          <w:lang w:eastAsia="ko-KR"/>
        </w:rPr>
        <w:t>мин</w:t>
      </w:r>
      <w:r>
        <w:rPr>
          <w:b/>
          <w:lang w:val="en-US" w:eastAsia="ko-KR"/>
        </w:rPr>
        <w:t xml:space="preserve"> – </w:t>
      </w:r>
      <w:r>
        <w:rPr>
          <w:lang w:eastAsia="ko-KR"/>
        </w:rPr>
        <w:t>най-малката предложена цена на сбора от единични цени по позиции от 1.1 до 1.17;</w:t>
      </w:r>
    </w:p>
    <w:p w:rsidR="00C605C5" w:rsidRDefault="00C605C5" w:rsidP="004513D3">
      <w:pPr>
        <w:jc w:val="both"/>
        <w:rPr>
          <w:lang w:eastAsia="ko-KR"/>
        </w:rPr>
      </w:pPr>
      <w:r>
        <w:rPr>
          <w:lang w:eastAsia="ko-KR"/>
        </w:rPr>
        <w:t>или</w:t>
      </w:r>
      <w:r w:rsidRPr="00C605C5">
        <w:t xml:space="preserve"> </w:t>
      </w:r>
    </w:p>
    <w:p w:rsidR="00C605C5" w:rsidRPr="00C605C5" w:rsidRDefault="00C605C5" w:rsidP="004513D3">
      <w:pPr>
        <w:jc w:val="both"/>
        <w:rPr>
          <w:lang w:eastAsia="ko-KR"/>
        </w:rPr>
      </w:pP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1</w:t>
      </w:r>
      <w:proofErr w:type="spellStart"/>
      <w:r>
        <w:rPr>
          <w:b/>
          <w:vertAlign w:val="subscript"/>
          <w:lang w:val="en-US" w:eastAsia="ko-KR"/>
        </w:rPr>
        <w:t>i</w:t>
      </w:r>
      <w:proofErr w:type="spellEnd"/>
      <w:r>
        <w:rPr>
          <w:b/>
          <w:lang w:eastAsia="ko-KR"/>
        </w:rPr>
        <w:t xml:space="preserve"> = (Ц</w:t>
      </w:r>
      <w:r>
        <w:rPr>
          <w:b/>
          <w:vertAlign w:val="subscript"/>
          <w:lang w:eastAsia="ko-KR"/>
        </w:rPr>
        <w:t>1.1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1.2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1.3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1.4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1.5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1.6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1.7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1.8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1.9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1.10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1.11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1.12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1.13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1.14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1.15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+Ц</w:t>
      </w:r>
      <w:r>
        <w:rPr>
          <w:b/>
          <w:vertAlign w:val="subscript"/>
          <w:lang w:eastAsia="ko-KR"/>
        </w:rPr>
        <w:t>1.16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1.17</w:t>
      </w:r>
      <w:r>
        <w:rPr>
          <w:b/>
          <w:lang w:eastAsia="ko-KR"/>
        </w:rPr>
        <w:t>)</w:t>
      </w:r>
    </w:p>
    <w:p w:rsidR="004513D3" w:rsidRPr="004513D3" w:rsidRDefault="004513D3" w:rsidP="004513D3">
      <w:pPr>
        <w:jc w:val="both"/>
        <w:rPr>
          <w:lang w:eastAsia="en-US"/>
        </w:rPr>
      </w:pPr>
    </w:p>
    <w:p w:rsidR="004513D3" w:rsidRPr="005A66C7" w:rsidRDefault="006A26F2" w:rsidP="006A26F2">
      <w:pPr>
        <w:jc w:val="both"/>
        <w:rPr>
          <w:b/>
          <w:u w:val="single"/>
          <w:lang w:eastAsia="ko-KR"/>
        </w:rPr>
      </w:pPr>
      <w:r w:rsidRPr="005A66C7">
        <w:rPr>
          <w:b/>
          <w:u w:val="single"/>
          <w:lang w:eastAsia="ko-KR"/>
        </w:rPr>
        <w:t>Ц</w:t>
      </w:r>
      <w:r w:rsidRPr="005A66C7">
        <w:rPr>
          <w:b/>
          <w:u w:val="single"/>
          <w:vertAlign w:val="subscript"/>
          <w:lang w:eastAsia="ko-KR"/>
        </w:rPr>
        <w:t>2</w:t>
      </w:r>
      <w:r w:rsidRPr="005A66C7">
        <w:rPr>
          <w:b/>
          <w:u w:val="single"/>
          <w:lang w:val="en-US" w:eastAsia="ko-KR"/>
        </w:rPr>
        <w:t xml:space="preserve"> – </w:t>
      </w:r>
      <w:r w:rsidRPr="005A66C7">
        <w:rPr>
          <w:u w:val="single"/>
          <w:lang w:eastAsia="ko-KR"/>
        </w:rPr>
        <w:t>водопроводи и отводняване;</w:t>
      </w:r>
    </w:p>
    <w:p w:rsidR="00C605C5" w:rsidRDefault="00C605C5" w:rsidP="00C605C5">
      <w:pPr>
        <w:ind w:firstLine="708"/>
        <w:jc w:val="both"/>
        <w:rPr>
          <w:b/>
          <w:lang w:eastAsia="ko-KR"/>
        </w:rPr>
      </w:pPr>
      <w:r>
        <w:rPr>
          <w:b/>
          <w:lang w:val="ru-RU" w:eastAsia="ko-KR"/>
        </w:rPr>
        <w:t>Ц</w:t>
      </w:r>
      <w:r>
        <w:rPr>
          <w:b/>
          <w:vertAlign w:val="subscript"/>
          <w:lang w:val="ru-RU" w:eastAsia="ko-KR"/>
        </w:rPr>
        <w:t>2</w:t>
      </w:r>
      <w:proofErr w:type="spellStart"/>
      <w:r>
        <w:rPr>
          <w:b/>
          <w:vertAlign w:val="subscript"/>
          <w:lang w:val="en-US" w:eastAsia="ko-KR"/>
        </w:rPr>
        <w:t>i</w:t>
      </w:r>
      <w:proofErr w:type="spellEnd"/>
      <w:r>
        <w:rPr>
          <w:b/>
          <w:lang w:val="en-US" w:eastAsia="ko-KR"/>
        </w:rPr>
        <w:t xml:space="preserve"> =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2</w:t>
      </w:r>
      <w:r>
        <w:rPr>
          <w:b/>
          <w:lang w:eastAsia="ko-KR"/>
        </w:rPr>
        <w:t>мин</w:t>
      </w:r>
      <w:r>
        <w:rPr>
          <w:b/>
          <w:vertAlign w:val="subscript"/>
          <w:lang w:eastAsia="ko-KR"/>
        </w:rPr>
        <w:t>.</w:t>
      </w:r>
      <w:r>
        <w:rPr>
          <w:b/>
          <w:lang w:eastAsia="ko-KR"/>
        </w:rPr>
        <w:t>/ Ц</w:t>
      </w:r>
      <w:r>
        <w:rPr>
          <w:b/>
          <w:vertAlign w:val="subscript"/>
          <w:lang w:eastAsia="ko-KR"/>
        </w:rPr>
        <w:t>2</w:t>
      </w:r>
      <w:proofErr w:type="spellStart"/>
      <w:r>
        <w:rPr>
          <w:b/>
          <w:vertAlign w:val="subscript"/>
          <w:lang w:val="en-US" w:eastAsia="ko-KR"/>
        </w:rPr>
        <w:t>i</w:t>
      </w:r>
      <w:proofErr w:type="spellEnd"/>
      <w:r>
        <w:rPr>
          <w:b/>
          <w:lang w:val="en-US" w:eastAsia="ko-KR"/>
        </w:rPr>
        <w:t xml:space="preserve">., </w:t>
      </w:r>
      <w:r>
        <w:rPr>
          <w:b/>
          <w:lang w:eastAsia="ko-KR"/>
        </w:rPr>
        <w:t>където</w:t>
      </w:r>
    </w:p>
    <w:p w:rsidR="00C605C5" w:rsidRDefault="00C605C5" w:rsidP="00C605C5">
      <w:pPr>
        <w:jc w:val="both"/>
        <w:rPr>
          <w:lang w:eastAsia="ko-KR"/>
        </w:rPr>
      </w:pP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2</w:t>
      </w:r>
      <w:proofErr w:type="spellStart"/>
      <w:r>
        <w:rPr>
          <w:b/>
          <w:vertAlign w:val="subscript"/>
          <w:lang w:val="en-US" w:eastAsia="ko-KR"/>
        </w:rPr>
        <w:t>i</w:t>
      </w:r>
      <w:proofErr w:type="spellEnd"/>
      <w:r>
        <w:rPr>
          <w:b/>
          <w:lang w:val="en-US" w:eastAsia="ko-KR"/>
        </w:rPr>
        <w:t xml:space="preserve"> – </w:t>
      </w:r>
      <w:r>
        <w:rPr>
          <w:lang w:eastAsia="ko-KR"/>
        </w:rPr>
        <w:t>сумата от единичните цени по позиции от 2.1 до 2.16 на конкретния участник;</w:t>
      </w:r>
    </w:p>
    <w:p w:rsidR="00C605C5" w:rsidRDefault="00C605C5" w:rsidP="00C605C5">
      <w:pPr>
        <w:jc w:val="both"/>
        <w:rPr>
          <w:lang w:eastAsia="ko-KR"/>
        </w:rPr>
      </w:pP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2</w:t>
      </w:r>
      <w:r>
        <w:rPr>
          <w:b/>
          <w:lang w:eastAsia="ko-KR"/>
        </w:rPr>
        <w:t>мин</w:t>
      </w:r>
      <w:r>
        <w:rPr>
          <w:b/>
          <w:lang w:val="en-US" w:eastAsia="ko-KR"/>
        </w:rPr>
        <w:t xml:space="preserve"> – </w:t>
      </w:r>
      <w:r>
        <w:rPr>
          <w:lang w:eastAsia="ko-KR"/>
        </w:rPr>
        <w:t>най-малката предложена цена на сбора от единични цени по позиции от 2.1 до 2.16;</w:t>
      </w:r>
    </w:p>
    <w:p w:rsidR="00C605C5" w:rsidRDefault="00C605C5" w:rsidP="00C605C5">
      <w:pPr>
        <w:jc w:val="both"/>
        <w:rPr>
          <w:lang w:eastAsia="ko-KR"/>
        </w:rPr>
      </w:pPr>
      <w:r>
        <w:rPr>
          <w:lang w:eastAsia="ko-KR"/>
        </w:rPr>
        <w:t>или</w:t>
      </w:r>
      <w:r w:rsidRPr="00C605C5">
        <w:t xml:space="preserve"> </w:t>
      </w:r>
    </w:p>
    <w:p w:rsidR="00C605C5" w:rsidRPr="00C605C5" w:rsidRDefault="00C605C5" w:rsidP="00C605C5">
      <w:pPr>
        <w:jc w:val="both"/>
        <w:rPr>
          <w:lang w:eastAsia="ko-KR"/>
        </w:rPr>
      </w:pP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2</w:t>
      </w:r>
      <w:proofErr w:type="spellStart"/>
      <w:r>
        <w:rPr>
          <w:b/>
          <w:vertAlign w:val="subscript"/>
          <w:lang w:val="en-US" w:eastAsia="ko-KR"/>
        </w:rPr>
        <w:t>i</w:t>
      </w:r>
      <w:proofErr w:type="spellEnd"/>
      <w:r>
        <w:rPr>
          <w:b/>
          <w:lang w:eastAsia="ko-KR"/>
        </w:rPr>
        <w:t xml:space="preserve"> = (Ц</w:t>
      </w:r>
      <w:r>
        <w:rPr>
          <w:b/>
          <w:vertAlign w:val="subscript"/>
          <w:lang w:eastAsia="ko-KR"/>
        </w:rPr>
        <w:t>2.1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2.2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2.3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2.4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2.5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2.6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2.7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2.8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2.9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2.10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2.11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2.12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2.13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2.14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2.15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+Ц</w:t>
      </w:r>
      <w:r>
        <w:rPr>
          <w:b/>
          <w:vertAlign w:val="subscript"/>
          <w:lang w:eastAsia="ko-KR"/>
        </w:rPr>
        <w:t>2.16</w:t>
      </w:r>
      <w:r>
        <w:rPr>
          <w:b/>
          <w:lang w:eastAsia="ko-KR"/>
        </w:rPr>
        <w:t>)</w:t>
      </w:r>
    </w:p>
    <w:p w:rsidR="00CB1ACD" w:rsidRPr="00CB1ACD" w:rsidRDefault="00CB1ACD" w:rsidP="00CB1ACD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</w:p>
    <w:p w:rsidR="00CB1ACD" w:rsidRPr="005A66C7" w:rsidRDefault="005A66C7" w:rsidP="005A66C7">
      <w:pPr>
        <w:jc w:val="both"/>
        <w:rPr>
          <w:b/>
          <w:u w:val="single"/>
          <w:lang w:eastAsia="ko-KR"/>
        </w:rPr>
      </w:pPr>
      <w:r w:rsidRPr="005A66C7">
        <w:rPr>
          <w:b/>
          <w:u w:val="single"/>
          <w:lang w:eastAsia="ko-KR"/>
        </w:rPr>
        <w:t>Ц</w:t>
      </w:r>
      <w:r>
        <w:rPr>
          <w:b/>
          <w:u w:val="single"/>
          <w:vertAlign w:val="subscript"/>
          <w:lang w:eastAsia="ko-KR"/>
        </w:rPr>
        <w:t>3</w:t>
      </w:r>
      <w:r w:rsidRPr="005A66C7">
        <w:rPr>
          <w:b/>
          <w:u w:val="single"/>
          <w:lang w:val="en-US" w:eastAsia="ko-KR"/>
        </w:rPr>
        <w:t xml:space="preserve"> – </w:t>
      </w:r>
      <w:r>
        <w:rPr>
          <w:u w:val="single"/>
          <w:lang w:eastAsia="ko-KR"/>
        </w:rPr>
        <w:t>улично осветление</w:t>
      </w:r>
      <w:r w:rsidRPr="005A66C7">
        <w:rPr>
          <w:u w:val="single"/>
          <w:lang w:eastAsia="ko-KR"/>
        </w:rPr>
        <w:t>;</w:t>
      </w:r>
    </w:p>
    <w:p w:rsidR="00C605C5" w:rsidRDefault="00C605C5" w:rsidP="00C605C5">
      <w:pPr>
        <w:ind w:firstLine="708"/>
        <w:jc w:val="both"/>
        <w:rPr>
          <w:b/>
          <w:lang w:eastAsia="ko-KR"/>
        </w:rPr>
      </w:pPr>
      <w:r>
        <w:rPr>
          <w:b/>
          <w:lang w:val="ru-RU" w:eastAsia="ko-KR"/>
        </w:rPr>
        <w:t>Ц</w:t>
      </w:r>
      <w:r>
        <w:rPr>
          <w:b/>
          <w:vertAlign w:val="subscript"/>
          <w:lang w:val="ru-RU" w:eastAsia="ko-KR"/>
        </w:rPr>
        <w:t>3</w:t>
      </w:r>
      <w:proofErr w:type="spellStart"/>
      <w:r>
        <w:rPr>
          <w:b/>
          <w:vertAlign w:val="subscript"/>
          <w:lang w:val="en-US" w:eastAsia="ko-KR"/>
        </w:rPr>
        <w:t>i</w:t>
      </w:r>
      <w:proofErr w:type="spellEnd"/>
      <w:r>
        <w:rPr>
          <w:b/>
          <w:lang w:val="en-US" w:eastAsia="ko-KR"/>
        </w:rPr>
        <w:t xml:space="preserve"> =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3</w:t>
      </w:r>
      <w:r>
        <w:rPr>
          <w:b/>
          <w:lang w:eastAsia="ko-KR"/>
        </w:rPr>
        <w:t>мин</w:t>
      </w:r>
      <w:r>
        <w:rPr>
          <w:b/>
          <w:vertAlign w:val="subscript"/>
          <w:lang w:eastAsia="ko-KR"/>
        </w:rPr>
        <w:t>.</w:t>
      </w:r>
      <w:r>
        <w:rPr>
          <w:b/>
          <w:lang w:eastAsia="ko-KR"/>
        </w:rPr>
        <w:t>/ Ц</w:t>
      </w:r>
      <w:r>
        <w:rPr>
          <w:b/>
          <w:vertAlign w:val="subscript"/>
          <w:lang w:eastAsia="ko-KR"/>
        </w:rPr>
        <w:t>3</w:t>
      </w:r>
      <w:proofErr w:type="spellStart"/>
      <w:r>
        <w:rPr>
          <w:b/>
          <w:vertAlign w:val="subscript"/>
          <w:lang w:val="en-US" w:eastAsia="ko-KR"/>
        </w:rPr>
        <w:t>i</w:t>
      </w:r>
      <w:proofErr w:type="spellEnd"/>
      <w:r>
        <w:rPr>
          <w:b/>
          <w:lang w:val="en-US" w:eastAsia="ko-KR"/>
        </w:rPr>
        <w:t xml:space="preserve">., </w:t>
      </w:r>
      <w:r>
        <w:rPr>
          <w:b/>
          <w:lang w:eastAsia="ko-KR"/>
        </w:rPr>
        <w:t>където</w:t>
      </w:r>
    </w:p>
    <w:p w:rsidR="00C605C5" w:rsidRDefault="00C605C5" w:rsidP="00C605C5">
      <w:pPr>
        <w:jc w:val="both"/>
        <w:rPr>
          <w:lang w:eastAsia="ko-KR"/>
        </w:rPr>
      </w:pP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3</w:t>
      </w:r>
      <w:proofErr w:type="spellStart"/>
      <w:r>
        <w:rPr>
          <w:b/>
          <w:vertAlign w:val="subscript"/>
          <w:lang w:val="en-US" w:eastAsia="ko-KR"/>
        </w:rPr>
        <w:t>i</w:t>
      </w:r>
      <w:proofErr w:type="spellEnd"/>
      <w:r>
        <w:rPr>
          <w:b/>
          <w:lang w:val="en-US" w:eastAsia="ko-KR"/>
        </w:rPr>
        <w:t xml:space="preserve"> – </w:t>
      </w:r>
      <w:r>
        <w:rPr>
          <w:lang w:eastAsia="ko-KR"/>
        </w:rPr>
        <w:t>сумата от единичните цени по позиции от 3.1 до 3.1</w:t>
      </w:r>
      <w:r w:rsidR="003D1E98">
        <w:rPr>
          <w:lang w:val="en-US" w:eastAsia="ko-KR"/>
        </w:rPr>
        <w:t>4</w:t>
      </w:r>
      <w:r>
        <w:rPr>
          <w:lang w:eastAsia="ko-KR"/>
        </w:rPr>
        <w:t xml:space="preserve"> на конкретния участник;</w:t>
      </w:r>
    </w:p>
    <w:p w:rsidR="00C605C5" w:rsidRDefault="00C605C5" w:rsidP="00C605C5">
      <w:pPr>
        <w:jc w:val="both"/>
        <w:rPr>
          <w:lang w:eastAsia="ko-KR"/>
        </w:rPr>
      </w:pP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3</w:t>
      </w:r>
      <w:r>
        <w:rPr>
          <w:b/>
          <w:lang w:eastAsia="ko-KR"/>
        </w:rPr>
        <w:t>мин</w:t>
      </w:r>
      <w:r>
        <w:rPr>
          <w:b/>
          <w:lang w:val="en-US" w:eastAsia="ko-KR"/>
        </w:rPr>
        <w:t xml:space="preserve"> – </w:t>
      </w:r>
      <w:r>
        <w:rPr>
          <w:lang w:eastAsia="ko-KR"/>
        </w:rPr>
        <w:t>най-малката предложена цена на сбора от единични цени по позиции от 3.1 до 3.1</w:t>
      </w:r>
      <w:r w:rsidR="003D1E98">
        <w:rPr>
          <w:lang w:val="en-US" w:eastAsia="ko-KR"/>
        </w:rPr>
        <w:t>4</w:t>
      </w:r>
      <w:r>
        <w:rPr>
          <w:lang w:eastAsia="ko-KR"/>
        </w:rPr>
        <w:t>;</w:t>
      </w:r>
    </w:p>
    <w:p w:rsidR="00C605C5" w:rsidRDefault="00C605C5" w:rsidP="00C605C5">
      <w:pPr>
        <w:jc w:val="both"/>
        <w:rPr>
          <w:lang w:eastAsia="ko-KR"/>
        </w:rPr>
      </w:pPr>
      <w:r>
        <w:rPr>
          <w:lang w:eastAsia="ko-KR"/>
        </w:rPr>
        <w:t>или</w:t>
      </w:r>
      <w:r w:rsidRPr="00C605C5">
        <w:t xml:space="preserve"> </w:t>
      </w:r>
    </w:p>
    <w:p w:rsidR="00C605C5" w:rsidRDefault="00C605C5" w:rsidP="00C605C5">
      <w:pPr>
        <w:jc w:val="both"/>
        <w:rPr>
          <w:b/>
          <w:lang w:eastAsia="ko-KR"/>
        </w:rPr>
      </w:pP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3</w:t>
      </w:r>
      <w:proofErr w:type="spellStart"/>
      <w:r>
        <w:rPr>
          <w:b/>
          <w:vertAlign w:val="subscript"/>
          <w:lang w:val="en-US" w:eastAsia="ko-KR"/>
        </w:rPr>
        <w:t>i</w:t>
      </w:r>
      <w:proofErr w:type="spellEnd"/>
      <w:r>
        <w:rPr>
          <w:b/>
          <w:lang w:eastAsia="ko-KR"/>
        </w:rPr>
        <w:t xml:space="preserve"> = (Ц</w:t>
      </w:r>
      <w:r>
        <w:rPr>
          <w:b/>
          <w:vertAlign w:val="subscript"/>
          <w:lang w:eastAsia="ko-KR"/>
        </w:rPr>
        <w:t>3.1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3.2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3.3</w:t>
      </w:r>
      <w:r>
        <w:rPr>
          <w:lang w:eastAsia="ko-KR"/>
        </w:rPr>
        <w:t>+</w:t>
      </w:r>
      <w:r w:rsidRPr="00C605C5">
        <w:rPr>
          <w:b/>
          <w:lang w:eastAsia="ko-KR"/>
        </w:rPr>
        <w:t xml:space="preserve"> </w:t>
      </w:r>
      <w:r w:rsidR="00DE5E32">
        <w:rPr>
          <w:b/>
          <w:lang w:eastAsia="ko-KR"/>
        </w:rPr>
        <w:t>Ц</w:t>
      </w:r>
      <w:r w:rsidR="00DE5E32">
        <w:rPr>
          <w:b/>
          <w:vertAlign w:val="subscript"/>
          <w:lang w:eastAsia="ko-KR"/>
        </w:rPr>
        <w:t>3.</w:t>
      </w:r>
      <w:r w:rsidR="00DE5E32">
        <w:rPr>
          <w:b/>
          <w:vertAlign w:val="subscript"/>
          <w:lang w:val="en-US" w:eastAsia="ko-KR"/>
        </w:rPr>
        <w:t>4</w:t>
      </w:r>
      <w:r w:rsidR="00DE5E32">
        <w:rPr>
          <w:lang w:eastAsia="ko-KR"/>
        </w:rPr>
        <w:t>+</w:t>
      </w:r>
      <w:r w:rsidR="00DE5E32" w:rsidRPr="00C605C5">
        <w:rPr>
          <w:b/>
          <w:lang w:eastAsia="ko-KR"/>
        </w:rPr>
        <w:t xml:space="preserve"> </w:t>
      </w:r>
      <w:r w:rsidR="00DE5E32">
        <w:rPr>
          <w:b/>
          <w:lang w:eastAsia="ko-KR"/>
        </w:rPr>
        <w:t>Ц</w:t>
      </w:r>
      <w:r w:rsidR="00DE5E32">
        <w:rPr>
          <w:b/>
          <w:vertAlign w:val="subscript"/>
          <w:lang w:eastAsia="ko-KR"/>
        </w:rPr>
        <w:t>3.</w:t>
      </w:r>
      <w:r w:rsidR="00DE5E32">
        <w:rPr>
          <w:b/>
          <w:vertAlign w:val="subscript"/>
          <w:lang w:val="en-US" w:eastAsia="ko-KR"/>
        </w:rPr>
        <w:t>5</w:t>
      </w:r>
      <w:r w:rsidR="00DE5E32">
        <w:rPr>
          <w:lang w:eastAsia="ko-KR"/>
        </w:rPr>
        <w:t>+</w:t>
      </w:r>
      <w:r w:rsidR="00DE5E32" w:rsidRPr="00C605C5">
        <w:rPr>
          <w:b/>
          <w:lang w:eastAsia="ko-KR"/>
        </w:rPr>
        <w:t xml:space="preserve"> </w:t>
      </w:r>
      <w:r w:rsidR="00DE5E32">
        <w:rPr>
          <w:b/>
          <w:lang w:eastAsia="ko-KR"/>
        </w:rPr>
        <w:t>Ц</w:t>
      </w:r>
      <w:r w:rsidR="00DE5E32">
        <w:rPr>
          <w:b/>
          <w:vertAlign w:val="subscript"/>
          <w:lang w:eastAsia="ko-KR"/>
        </w:rPr>
        <w:t>3.</w:t>
      </w:r>
      <w:r w:rsidR="00DE5E32">
        <w:rPr>
          <w:b/>
          <w:vertAlign w:val="subscript"/>
          <w:lang w:val="en-US" w:eastAsia="ko-KR"/>
        </w:rPr>
        <w:t>6</w:t>
      </w:r>
      <w:r w:rsidRPr="00DE5E32">
        <w:rPr>
          <w:lang w:eastAsia="ko-KR"/>
        </w:rPr>
        <w:t>+</w:t>
      </w:r>
      <w:r w:rsidRPr="00DE5E32">
        <w:rPr>
          <w:b/>
          <w:lang w:eastAsia="ko-KR"/>
        </w:rPr>
        <w:t xml:space="preserve"> </w:t>
      </w:r>
      <w:r w:rsidR="00DE5E32">
        <w:rPr>
          <w:b/>
          <w:lang w:eastAsia="ko-KR"/>
        </w:rPr>
        <w:t>Ц</w:t>
      </w:r>
      <w:r w:rsidR="00DE5E32">
        <w:rPr>
          <w:b/>
          <w:vertAlign w:val="subscript"/>
          <w:lang w:eastAsia="ko-KR"/>
        </w:rPr>
        <w:t>3.</w:t>
      </w:r>
      <w:r w:rsidR="00DE5E32">
        <w:rPr>
          <w:b/>
          <w:vertAlign w:val="subscript"/>
          <w:lang w:val="en-US" w:eastAsia="ko-KR"/>
        </w:rPr>
        <w:t xml:space="preserve">7 </w:t>
      </w:r>
      <w:r w:rsidR="00DE5E32">
        <w:rPr>
          <w:lang w:eastAsia="ko-KR"/>
        </w:rPr>
        <w:t>+</w:t>
      </w:r>
      <w:r w:rsidR="00DE5E32" w:rsidRPr="00C605C5">
        <w:rPr>
          <w:b/>
          <w:lang w:eastAsia="ko-KR"/>
        </w:rPr>
        <w:t xml:space="preserve"> </w:t>
      </w:r>
      <w:r w:rsidR="00DE5E32">
        <w:rPr>
          <w:b/>
          <w:lang w:eastAsia="ko-KR"/>
        </w:rPr>
        <w:t>Ц</w:t>
      </w:r>
      <w:r w:rsidR="00DE5E32">
        <w:rPr>
          <w:b/>
          <w:vertAlign w:val="subscript"/>
          <w:lang w:eastAsia="ko-KR"/>
        </w:rPr>
        <w:t>3.</w:t>
      </w:r>
      <w:r w:rsidR="00DE5E32">
        <w:rPr>
          <w:b/>
          <w:vertAlign w:val="subscript"/>
          <w:lang w:val="en-US" w:eastAsia="ko-KR"/>
        </w:rPr>
        <w:t>8</w:t>
      </w:r>
      <w:r w:rsidR="00DE5E32">
        <w:rPr>
          <w:lang w:eastAsia="ko-KR"/>
        </w:rPr>
        <w:t>+</w:t>
      </w:r>
      <w:r w:rsidR="00DE5E32" w:rsidRPr="00C605C5">
        <w:rPr>
          <w:b/>
          <w:lang w:eastAsia="ko-KR"/>
        </w:rPr>
        <w:t xml:space="preserve"> </w:t>
      </w:r>
      <w:r w:rsidR="00DE5E32">
        <w:rPr>
          <w:b/>
          <w:lang w:eastAsia="ko-KR"/>
        </w:rPr>
        <w:t>Ц</w:t>
      </w:r>
      <w:r w:rsidR="00DE5E32">
        <w:rPr>
          <w:b/>
          <w:vertAlign w:val="subscript"/>
          <w:lang w:eastAsia="ko-KR"/>
        </w:rPr>
        <w:t>3.</w:t>
      </w:r>
      <w:r w:rsidR="00DE5E32">
        <w:rPr>
          <w:b/>
          <w:vertAlign w:val="subscript"/>
          <w:lang w:val="en-US" w:eastAsia="ko-KR"/>
        </w:rPr>
        <w:t xml:space="preserve">9 </w:t>
      </w:r>
      <w:r w:rsidR="00DE5E32" w:rsidRPr="00DE5E32">
        <w:rPr>
          <w:lang w:eastAsia="ko-KR"/>
        </w:rPr>
        <w:t>+</w:t>
      </w:r>
      <w:r w:rsidR="00DE5E32" w:rsidRPr="00DE5E32">
        <w:rPr>
          <w:b/>
          <w:lang w:eastAsia="ko-KR"/>
        </w:rPr>
        <w:t xml:space="preserve"> </w:t>
      </w:r>
      <w:r w:rsidR="00DE5E32">
        <w:rPr>
          <w:b/>
          <w:lang w:eastAsia="ko-KR"/>
        </w:rPr>
        <w:t>Ц</w:t>
      </w:r>
      <w:r w:rsidR="00DE5E32">
        <w:rPr>
          <w:b/>
          <w:vertAlign w:val="subscript"/>
          <w:lang w:eastAsia="ko-KR"/>
        </w:rPr>
        <w:t>3.</w:t>
      </w:r>
      <w:r w:rsidR="00DE5E32">
        <w:rPr>
          <w:b/>
          <w:vertAlign w:val="subscript"/>
          <w:lang w:val="en-US" w:eastAsia="ko-KR"/>
        </w:rPr>
        <w:t xml:space="preserve">10 </w:t>
      </w:r>
      <w:r w:rsidR="00DE5E32">
        <w:rPr>
          <w:lang w:eastAsia="ko-KR"/>
        </w:rPr>
        <w:t>+</w:t>
      </w:r>
      <w:r w:rsidR="00DE5E32" w:rsidRPr="00C605C5">
        <w:rPr>
          <w:b/>
          <w:lang w:eastAsia="ko-KR"/>
        </w:rPr>
        <w:t xml:space="preserve"> </w:t>
      </w:r>
      <w:r w:rsidR="00DE5E32">
        <w:rPr>
          <w:b/>
          <w:lang w:eastAsia="ko-KR"/>
        </w:rPr>
        <w:t>Ц</w:t>
      </w:r>
      <w:r w:rsidR="00DE5E32">
        <w:rPr>
          <w:b/>
          <w:vertAlign w:val="subscript"/>
          <w:lang w:eastAsia="ko-KR"/>
        </w:rPr>
        <w:t>3.</w:t>
      </w:r>
      <w:r w:rsidR="00DE5E32">
        <w:rPr>
          <w:b/>
          <w:vertAlign w:val="subscript"/>
          <w:lang w:val="en-US" w:eastAsia="ko-KR"/>
        </w:rPr>
        <w:t>11</w:t>
      </w:r>
      <w:r w:rsidR="00DE5E32">
        <w:rPr>
          <w:lang w:eastAsia="ko-KR"/>
        </w:rPr>
        <w:t>+</w:t>
      </w:r>
      <w:r w:rsidR="00DE5E32" w:rsidRPr="00C605C5">
        <w:rPr>
          <w:b/>
          <w:lang w:eastAsia="ko-KR"/>
        </w:rPr>
        <w:t xml:space="preserve"> </w:t>
      </w:r>
      <w:r w:rsidR="00DE5E32">
        <w:rPr>
          <w:b/>
          <w:lang w:eastAsia="ko-KR"/>
        </w:rPr>
        <w:t>Ц</w:t>
      </w:r>
      <w:r w:rsidR="00DE5E32">
        <w:rPr>
          <w:b/>
          <w:vertAlign w:val="subscript"/>
          <w:lang w:eastAsia="ko-KR"/>
        </w:rPr>
        <w:t>3.</w:t>
      </w:r>
      <w:r w:rsidR="00DE5E32">
        <w:rPr>
          <w:b/>
          <w:vertAlign w:val="subscript"/>
          <w:lang w:val="en-US" w:eastAsia="ko-KR"/>
        </w:rPr>
        <w:t xml:space="preserve">12 </w:t>
      </w:r>
      <w:r w:rsidR="00DE5E32">
        <w:rPr>
          <w:lang w:eastAsia="ko-KR"/>
        </w:rPr>
        <w:t>+</w:t>
      </w:r>
      <w:r w:rsidR="00DE5E32" w:rsidRPr="00C605C5">
        <w:rPr>
          <w:b/>
          <w:lang w:eastAsia="ko-KR"/>
        </w:rPr>
        <w:t xml:space="preserve"> </w:t>
      </w:r>
      <w:r w:rsidR="00DE5E32">
        <w:rPr>
          <w:b/>
          <w:lang w:eastAsia="ko-KR"/>
        </w:rPr>
        <w:t>Ц</w:t>
      </w:r>
      <w:r w:rsidR="00DE5E32">
        <w:rPr>
          <w:b/>
          <w:vertAlign w:val="subscript"/>
          <w:lang w:eastAsia="ko-KR"/>
        </w:rPr>
        <w:t>3.</w:t>
      </w:r>
      <w:r w:rsidR="00DE5E32">
        <w:rPr>
          <w:b/>
          <w:vertAlign w:val="subscript"/>
          <w:lang w:val="en-US" w:eastAsia="ko-KR"/>
        </w:rPr>
        <w:t xml:space="preserve">13  </w:t>
      </w:r>
      <w:r w:rsidR="00DE5E32">
        <w:rPr>
          <w:b/>
          <w:lang w:val="en-US" w:eastAsia="ko-KR"/>
        </w:rPr>
        <w:t xml:space="preserve">+ </w:t>
      </w:r>
      <w:r w:rsidRPr="00DE5E32">
        <w:rPr>
          <w:b/>
          <w:lang w:eastAsia="ko-KR"/>
        </w:rPr>
        <w:t>Ц</w:t>
      </w:r>
      <w:r w:rsidRPr="00DE5E32">
        <w:rPr>
          <w:b/>
          <w:vertAlign w:val="subscript"/>
          <w:lang w:eastAsia="ko-KR"/>
        </w:rPr>
        <w:t>3.1</w:t>
      </w:r>
      <w:r w:rsidR="003D1E98" w:rsidRPr="00DE5E32">
        <w:rPr>
          <w:b/>
          <w:vertAlign w:val="subscript"/>
          <w:lang w:val="en-US" w:eastAsia="ko-KR"/>
        </w:rPr>
        <w:t>4</w:t>
      </w:r>
      <w:r w:rsidRPr="00DE5E32">
        <w:rPr>
          <w:b/>
          <w:lang w:eastAsia="ko-KR"/>
        </w:rPr>
        <w:t>)</w:t>
      </w:r>
    </w:p>
    <w:p w:rsidR="005A66C7" w:rsidRPr="00C605C5" w:rsidRDefault="005A66C7" w:rsidP="00C605C5">
      <w:pPr>
        <w:jc w:val="both"/>
        <w:rPr>
          <w:lang w:eastAsia="ko-KR"/>
        </w:rPr>
      </w:pPr>
    </w:p>
    <w:p w:rsidR="00CB1ACD" w:rsidRPr="005A66C7" w:rsidRDefault="005A66C7" w:rsidP="005A66C7">
      <w:pPr>
        <w:jc w:val="both"/>
        <w:rPr>
          <w:b/>
          <w:u w:val="single"/>
          <w:lang w:eastAsia="ko-KR"/>
        </w:rPr>
      </w:pPr>
      <w:r w:rsidRPr="005A66C7">
        <w:rPr>
          <w:b/>
          <w:u w:val="single"/>
          <w:lang w:eastAsia="ko-KR"/>
        </w:rPr>
        <w:t>Ц</w:t>
      </w:r>
      <w:r>
        <w:rPr>
          <w:b/>
          <w:u w:val="single"/>
          <w:vertAlign w:val="subscript"/>
          <w:lang w:eastAsia="ko-KR"/>
        </w:rPr>
        <w:t>4</w:t>
      </w:r>
      <w:r w:rsidRPr="005A66C7">
        <w:rPr>
          <w:b/>
          <w:u w:val="single"/>
          <w:lang w:val="en-US" w:eastAsia="ko-KR"/>
        </w:rPr>
        <w:t xml:space="preserve"> – </w:t>
      </w:r>
      <w:r>
        <w:rPr>
          <w:u w:val="single"/>
          <w:lang w:eastAsia="ko-KR"/>
        </w:rPr>
        <w:t>други строително-монтажни работи</w:t>
      </w:r>
      <w:r w:rsidRPr="005A66C7">
        <w:rPr>
          <w:u w:val="single"/>
          <w:lang w:eastAsia="ko-KR"/>
        </w:rPr>
        <w:t>;</w:t>
      </w:r>
    </w:p>
    <w:p w:rsidR="00C605C5" w:rsidRPr="006E7552" w:rsidRDefault="00C605C5" w:rsidP="00C605C5">
      <w:pPr>
        <w:ind w:firstLine="708"/>
        <w:jc w:val="both"/>
        <w:rPr>
          <w:b/>
          <w:lang w:eastAsia="ko-KR"/>
        </w:rPr>
      </w:pPr>
      <w:r>
        <w:rPr>
          <w:b/>
          <w:lang w:val="ru-RU" w:eastAsia="ko-KR"/>
        </w:rPr>
        <w:t>Ц</w:t>
      </w:r>
      <w:r>
        <w:rPr>
          <w:b/>
          <w:vertAlign w:val="subscript"/>
          <w:lang w:val="ru-RU" w:eastAsia="ko-KR"/>
        </w:rPr>
        <w:t>4</w:t>
      </w:r>
      <w:proofErr w:type="spellStart"/>
      <w:r>
        <w:rPr>
          <w:b/>
          <w:vertAlign w:val="subscript"/>
          <w:lang w:val="en-US" w:eastAsia="ko-KR"/>
        </w:rPr>
        <w:t>i</w:t>
      </w:r>
      <w:proofErr w:type="spellEnd"/>
      <w:r>
        <w:rPr>
          <w:b/>
          <w:lang w:val="en-US" w:eastAsia="ko-KR"/>
        </w:rPr>
        <w:t xml:space="preserve"> = </w:t>
      </w:r>
      <w:r>
        <w:rPr>
          <w:b/>
          <w:lang w:eastAsia="ko-KR"/>
        </w:rPr>
        <w:t>Ц</w:t>
      </w:r>
      <w:r>
        <w:rPr>
          <w:b/>
          <w:vertAlign w:val="subscript"/>
          <w:lang w:eastAsia="ko-KR"/>
        </w:rPr>
        <w:t>4</w:t>
      </w:r>
      <w:r>
        <w:rPr>
          <w:b/>
          <w:lang w:eastAsia="ko-KR"/>
        </w:rPr>
        <w:t>мин</w:t>
      </w:r>
      <w:r w:rsidRPr="006E7552">
        <w:rPr>
          <w:b/>
          <w:vertAlign w:val="subscript"/>
          <w:lang w:eastAsia="ko-KR"/>
        </w:rPr>
        <w:t>.</w:t>
      </w:r>
      <w:r w:rsidRPr="006E7552">
        <w:rPr>
          <w:b/>
          <w:lang w:eastAsia="ko-KR"/>
        </w:rPr>
        <w:t>/ Ц</w:t>
      </w:r>
      <w:r w:rsidRPr="006E7552">
        <w:rPr>
          <w:b/>
          <w:vertAlign w:val="subscript"/>
          <w:lang w:eastAsia="ko-KR"/>
        </w:rPr>
        <w:t>4</w:t>
      </w:r>
      <w:proofErr w:type="spellStart"/>
      <w:r w:rsidRPr="006E7552">
        <w:rPr>
          <w:b/>
          <w:vertAlign w:val="subscript"/>
          <w:lang w:val="en-US" w:eastAsia="ko-KR"/>
        </w:rPr>
        <w:t>i</w:t>
      </w:r>
      <w:proofErr w:type="spellEnd"/>
      <w:r w:rsidRPr="006E7552">
        <w:rPr>
          <w:b/>
          <w:lang w:val="en-US" w:eastAsia="ko-KR"/>
        </w:rPr>
        <w:t xml:space="preserve">., </w:t>
      </w:r>
      <w:r w:rsidRPr="006E7552">
        <w:rPr>
          <w:b/>
          <w:lang w:eastAsia="ko-KR"/>
        </w:rPr>
        <w:t>където</w:t>
      </w:r>
    </w:p>
    <w:p w:rsidR="00C605C5" w:rsidRPr="006E7552" w:rsidRDefault="00C605C5" w:rsidP="00C605C5">
      <w:pPr>
        <w:jc w:val="both"/>
        <w:rPr>
          <w:lang w:eastAsia="ko-KR"/>
        </w:rPr>
      </w:pPr>
      <w:r w:rsidRPr="006E7552">
        <w:rPr>
          <w:b/>
          <w:lang w:eastAsia="ko-KR"/>
        </w:rPr>
        <w:t>Ц</w:t>
      </w:r>
      <w:r w:rsidRPr="006E7552">
        <w:rPr>
          <w:b/>
          <w:vertAlign w:val="subscript"/>
          <w:lang w:eastAsia="ko-KR"/>
        </w:rPr>
        <w:t>4</w:t>
      </w:r>
      <w:proofErr w:type="spellStart"/>
      <w:r w:rsidRPr="006E7552">
        <w:rPr>
          <w:b/>
          <w:vertAlign w:val="subscript"/>
          <w:lang w:val="en-US" w:eastAsia="ko-KR"/>
        </w:rPr>
        <w:t>i</w:t>
      </w:r>
      <w:proofErr w:type="spellEnd"/>
      <w:r w:rsidRPr="006E7552">
        <w:rPr>
          <w:b/>
          <w:lang w:val="en-US" w:eastAsia="ko-KR"/>
        </w:rPr>
        <w:t xml:space="preserve"> – </w:t>
      </w:r>
      <w:r w:rsidRPr="006E7552">
        <w:rPr>
          <w:lang w:eastAsia="ko-KR"/>
        </w:rPr>
        <w:t>сумата от единичните цени по позиции от 4.1 до 4.</w:t>
      </w:r>
      <w:r w:rsidR="002A49A0" w:rsidRPr="006E7552">
        <w:rPr>
          <w:lang w:val="en-US" w:eastAsia="ko-KR"/>
        </w:rPr>
        <w:t>7</w:t>
      </w:r>
      <w:r w:rsidRPr="006E7552">
        <w:rPr>
          <w:lang w:eastAsia="ko-KR"/>
        </w:rPr>
        <w:t xml:space="preserve"> на конкретния участник;</w:t>
      </w:r>
    </w:p>
    <w:p w:rsidR="00C605C5" w:rsidRPr="006E7552" w:rsidRDefault="00C605C5" w:rsidP="00C605C5">
      <w:pPr>
        <w:jc w:val="both"/>
        <w:rPr>
          <w:lang w:eastAsia="ko-KR"/>
        </w:rPr>
      </w:pPr>
      <w:r w:rsidRPr="006E7552">
        <w:rPr>
          <w:b/>
          <w:lang w:eastAsia="ko-KR"/>
        </w:rPr>
        <w:t>Ц</w:t>
      </w:r>
      <w:r w:rsidRPr="006E7552">
        <w:rPr>
          <w:b/>
          <w:vertAlign w:val="subscript"/>
          <w:lang w:eastAsia="ko-KR"/>
        </w:rPr>
        <w:t>4</w:t>
      </w:r>
      <w:r w:rsidRPr="006E7552">
        <w:rPr>
          <w:b/>
          <w:lang w:eastAsia="ko-KR"/>
        </w:rPr>
        <w:t>мин</w:t>
      </w:r>
      <w:r w:rsidRPr="006E7552">
        <w:rPr>
          <w:b/>
          <w:lang w:val="en-US" w:eastAsia="ko-KR"/>
        </w:rPr>
        <w:t xml:space="preserve"> – </w:t>
      </w:r>
      <w:r w:rsidRPr="006E7552">
        <w:rPr>
          <w:lang w:eastAsia="ko-KR"/>
        </w:rPr>
        <w:t>най-малката предложена цена на сбора от единични цени по позиции от 4.1 до 4.</w:t>
      </w:r>
      <w:r w:rsidR="002A49A0" w:rsidRPr="006E7552">
        <w:rPr>
          <w:lang w:val="en-US" w:eastAsia="ko-KR"/>
        </w:rPr>
        <w:t>7</w:t>
      </w:r>
      <w:r w:rsidRPr="006E7552">
        <w:rPr>
          <w:lang w:eastAsia="ko-KR"/>
        </w:rPr>
        <w:t>;</w:t>
      </w:r>
    </w:p>
    <w:p w:rsidR="00C605C5" w:rsidRPr="006E7552" w:rsidRDefault="00C605C5" w:rsidP="00C605C5">
      <w:pPr>
        <w:jc w:val="both"/>
        <w:rPr>
          <w:lang w:eastAsia="ko-KR"/>
        </w:rPr>
      </w:pPr>
      <w:r w:rsidRPr="006E7552">
        <w:rPr>
          <w:lang w:eastAsia="ko-KR"/>
        </w:rPr>
        <w:t>или</w:t>
      </w:r>
      <w:r w:rsidRPr="006E7552">
        <w:t xml:space="preserve"> </w:t>
      </w:r>
    </w:p>
    <w:p w:rsidR="00C605C5" w:rsidRPr="006E7552" w:rsidRDefault="00C605C5" w:rsidP="00C605C5">
      <w:pPr>
        <w:jc w:val="both"/>
        <w:rPr>
          <w:lang w:eastAsia="ko-KR"/>
        </w:rPr>
      </w:pPr>
      <w:r w:rsidRPr="006E7552">
        <w:rPr>
          <w:b/>
          <w:lang w:eastAsia="ko-KR"/>
        </w:rPr>
        <w:t>Ц</w:t>
      </w:r>
      <w:r w:rsidRPr="006E7552">
        <w:rPr>
          <w:b/>
          <w:vertAlign w:val="subscript"/>
          <w:lang w:eastAsia="ko-KR"/>
        </w:rPr>
        <w:t>4</w:t>
      </w:r>
      <w:proofErr w:type="spellStart"/>
      <w:r w:rsidRPr="006E7552">
        <w:rPr>
          <w:b/>
          <w:vertAlign w:val="subscript"/>
          <w:lang w:val="en-US" w:eastAsia="ko-KR"/>
        </w:rPr>
        <w:t>i</w:t>
      </w:r>
      <w:proofErr w:type="spellEnd"/>
      <w:r w:rsidRPr="006E7552">
        <w:rPr>
          <w:b/>
          <w:lang w:eastAsia="ko-KR"/>
        </w:rPr>
        <w:t xml:space="preserve"> = (Ц</w:t>
      </w:r>
      <w:r w:rsidRPr="006E7552">
        <w:rPr>
          <w:b/>
          <w:vertAlign w:val="subscript"/>
          <w:lang w:eastAsia="ko-KR"/>
        </w:rPr>
        <w:t>4.1</w:t>
      </w:r>
      <w:r w:rsidRPr="006E7552">
        <w:rPr>
          <w:lang w:eastAsia="ko-KR"/>
        </w:rPr>
        <w:t>+</w:t>
      </w:r>
      <w:r w:rsidRPr="006E7552">
        <w:rPr>
          <w:b/>
          <w:lang w:eastAsia="ko-KR"/>
        </w:rPr>
        <w:t xml:space="preserve"> Ц</w:t>
      </w:r>
      <w:r w:rsidRPr="006E7552">
        <w:rPr>
          <w:b/>
          <w:vertAlign w:val="subscript"/>
          <w:lang w:eastAsia="ko-KR"/>
        </w:rPr>
        <w:t>4.2</w:t>
      </w:r>
      <w:r w:rsidRPr="006E7552">
        <w:rPr>
          <w:lang w:eastAsia="ko-KR"/>
        </w:rPr>
        <w:t>+</w:t>
      </w:r>
      <w:r w:rsidRPr="006E7552">
        <w:rPr>
          <w:b/>
          <w:lang w:eastAsia="ko-KR"/>
        </w:rPr>
        <w:t xml:space="preserve"> Ц</w:t>
      </w:r>
      <w:r w:rsidRPr="006E7552">
        <w:rPr>
          <w:b/>
          <w:vertAlign w:val="subscript"/>
          <w:lang w:eastAsia="ko-KR"/>
        </w:rPr>
        <w:t>4.3</w:t>
      </w:r>
      <w:r w:rsidRPr="006E7552">
        <w:rPr>
          <w:lang w:eastAsia="ko-KR"/>
        </w:rPr>
        <w:t>+</w:t>
      </w:r>
      <w:r w:rsidRPr="006E7552">
        <w:rPr>
          <w:b/>
          <w:lang w:eastAsia="ko-KR"/>
        </w:rPr>
        <w:t xml:space="preserve"> </w:t>
      </w:r>
      <w:r w:rsidR="00DE5E32" w:rsidRPr="006E7552">
        <w:rPr>
          <w:b/>
          <w:lang w:eastAsia="ko-KR"/>
        </w:rPr>
        <w:t>Ц</w:t>
      </w:r>
      <w:r w:rsidR="00DE5E32" w:rsidRPr="006E7552">
        <w:rPr>
          <w:b/>
          <w:vertAlign w:val="subscript"/>
          <w:lang w:val="en-US" w:eastAsia="ko-KR"/>
        </w:rPr>
        <w:t>4</w:t>
      </w:r>
      <w:r w:rsidR="00DE5E32" w:rsidRPr="006E7552">
        <w:rPr>
          <w:b/>
          <w:vertAlign w:val="subscript"/>
          <w:lang w:eastAsia="ko-KR"/>
        </w:rPr>
        <w:t>.</w:t>
      </w:r>
      <w:r w:rsidR="00DE5E32" w:rsidRPr="006E7552">
        <w:rPr>
          <w:b/>
          <w:vertAlign w:val="subscript"/>
          <w:lang w:val="en-US" w:eastAsia="ko-KR"/>
        </w:rPr>
        <w:t>4</w:t>
      </w:r>
      <w:r w:rsidR="00DE5E32" w:rsidRPr="006E7552">
        <w:rPr>
          <w:lang w:eastAsia="ko-KR"/>
        </w:rPr>
        <w:t>+</w:t>
      </w:r>
      <w:r w:rsidR="00DE5E32" w:rsidRPr="006E7552">
        <w:rPr>
          <w:b/>
          <w:lang w:eastAsia="ko-KR"/>
        </w:rPr>
        <w:t xml:space="preserve"> Ц</w:t>
      </w:r>
      <w:r w:rsidR="00DE5E32" w:rsidRPr="006E7552">
        <w:rPr>
          <w:b/>
          <w:vertAlign w:val="subscript"/>
          <w:lang w:val="en-US" w:eastAsia="ko-KR"/>
        </w:rPr>
        <w:t>4</w:t>
      </w:r>
      <w:r w:rsidR="00DE5E32" w:rsidRPr="006E7552">
        <w:rPr>
          <w:b/>
          <w:vertAlign w:val="subscript"/>
          <w:lang w:eastAsia="ko-KR"/>
        </w:rPr>
        <w:t>.</w:t>
      </w:r>
      <w:r w:rsidR="00DE5E32" w:rsidRPr="006E7552">
        <w:rPr>
          <w:b/>
          <w:vertAlign w:val="subscript"/>
          <w:lang w:val="en-US" w:eastAsia="ko-KR"/>
        </w:rPr>
        <w:t>5</w:t>
      </w:r>
      <w:r w:rsidRPr="006E7552">
        <w:rPr>
          <w:lang w:eastAsia="ko-KR"/>
        </w:rPr>
        <w:t>+</w:t>
      </w:r>
      <w:r w:rsidRPr="006E7552">
        <w:rPr>
          <w:b/>
          <w:lang w:eastAsia="ko-KR"/>
        </w:rPr>
        <w:t xml:space="preserve"> Ц</w:t>
      </w:r>
      <w:r w:rsidRPr="006E7552">
        <w:rPr>
          <w:b/>
          <w:vertAlign w:val="subscript"/>
          <w:lang w:eastAsia="ko-KR"/>
        </w:rPr>
        <w:t>4.</w:t>
      </w:r>
      <w:r w:rsidR="004D3B9C" w:rsidRPr="006E7552">
        <w:rPr>
          <w:b/>
          <w:vertAlign w:val="subscript"/>
          <w:lang w:val="en-US" w:eastAsia="ko-KR"/>
        </w:rPr>
        <w:t>6</w:t>
      </w:r>
      <w:r w:rsidR="002A49A0" w:rsidRPr="006E7552">
        <w:rPr>
          <w:lang w:eastAsia="ko-KR"/>
        </w:rPr>
        <w:t>+</w:t>
      </w:r>
      <w:r w:rsidR="002A49A0" w:rsidRPr="006E7552">
        <w:rPr>
          <w:b/>
          <w:lang w:eastAsia="ko-KR"/>
        </w:rPr>
        <w:t xml:space="preserve"> Ц</w:t>
      </w:r>
      <w:r w:rsidR="002A49A0" w:rsidRPr="006E7552">
        <w:rPr>
          <w:b/>
          <w:vertAlign w:val="subscript"/>
          <w:lang w:eastAsia="ko-KR"/>
        </w:rPr>
        <w:t>4.</w:t>
      </w:r>
      <w:r w:rsidR="002A49A0" w:rsidRPr="006E7552">
        <w:rPr>
          <w:b/>
          <w:vertAlign w:val="subscript"/>
          <w:lang w:val="en-US" w:eastAsia="ko-KR"/>
        </w:rPr>
        <w:t>7</w:t>
      </w:r>
      <w:r w:rsidRPr="006E7552">
        <w:rPr>
          <w:b/>
          <w:lang w:eastAsia="ko-KR"/>
        </w:rPr>
        <w:t>)</w:t>
      </w:r>
    </w:p>
    <w:p w:rsidR="007E7DA8" w:rsidRPr="00461141" w:rsidRDefault="007E7DA8" w:rsidP="007E7DA8">
      <w:pPr>
        <w:ind w:firstLine="567"/>
        <w:jc w:val="both"/>
        <w:rPr>
          <w:rFonts w:eastAsia="Batang"/>
          <w:color w:val="000000"/>
        </w:rPr>
      </w:pPr>
      <w:r w:rsidRPr="00461141">
        <w:rPr>
          <w:rFonts w:eastAsia="Batang"/>
          <w:bCs/>
          <w:color w:val="000000"/>
        </w:rPr>
        <w:t>Комисията прилага настоящата методика по отношение на всички допуснати до оценка оферти, като всички точки се изчисляват по всеки един от показателите до 2-ри знак след десетичната запетая.</w:t>
      </w:r>
    </w:p>
    <w:p w:rsidR="007E7DA8" w:rsidRPr="00461141" w:rsidRDefault="007E7DA8" w:rsidP="007E7DA8">
      <w:pPr>
        <w:ind w:firstLine="567"/>
        <w:jc w:val="both"/>
        <w:rPr>
          <w:rFonts w:eastAsia="Batang"/>
          <w:bCs/>
          <w:color w:val="000000"/>
        </w:rPr>
      </w:pPr>
      <w:r w:rsidRPr="00461141">
        <w:rPr>
          <w:rFonts w:eastAsia="Batang"/>
          <w:bCs/>
          <w:color w:val="000000"/>
        </w:rPr>
        <w:t>Комисията класира участниците в низходящ ред на получените комплексни оценки на офертите им (КО), като на първо място се класира участникът, чиято оферта е получила най-висока КО.</w:t>
      </w:r>
    </w:p>
    <w:p w:rsidR="007E7DA8" w:rsidRPr="004012EC" w:rsidRDefault="007E7DA8" w:rsidP="007E7DA8">
      <w:pPr>
        <w:ind w:firstLine="567"/>
        <w:jc w:val="both"/>
        <w:rPr>
          <w:rFonts w:eastAsia="Batang"/>
          <w:color w:val="000000"/>
        </w:rPr>
      </w:pPr>
      <w:r w:rsidRPr="004012EC">
        <w:rPr>
          <w:rFonts w:eastAsia="Batang"/>
          <w:color w:val="000000"/>
        </w:rPr>
        <w:t>В случай че комплексните оценки на две или повече оферти са равни, за икономически най-изгодна се приема тази оферта, чрез принципа на чл. 58, ал. 2 и ал. 3 от ППЗОП.</w:t>
      </w:r>
    </w:p>
    <w:p w:rsidR="00C605C5" w:rsidRPr="007E7DA8" w:rsidRDefault="007E7DA8" w:rsidP="007E7DA8">
      <w:pPr>
        <w:ind w:firstLine="567"/>
        <w:jc w:val="both"/>
      </w:pPr>
      <w:r w:rsidRPr="004012EC">
        <w:rPr>
          <w:lang w:eastAsia="en-US"/>
        </w:rPr>
        <w:t>Възложителят сключва договор с участника, класиран на първо място.</w:t>
      </w:r>
    </w:p>
    <w:sectPr w:rsidR="00C605C5" w:rsidRPr="007E7DA8" w:rsidSect="002038AC">
      <w:footerReference w:type="default" r:id="rId8"/>
      <w:pgSz w:w="11907" w:h="16840" w:code="9"/>
      <w:pgMar w:top="907" w:right="851" w:bottom="964" w:left="1134" w:header="709" w:footer="709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6B" w:rsidRDefault="0095356B" w:rsidP="00EE2990">
      <w:r>
        <w:separator/>
      </w:r>
    </w:p>
  </w:endnote>
  <w:endnote w:type="continuationSeparator" w:id="0">
    <w:p w:rsidR="0095356B" w:rsidRDefault="0095356B" w:rsidP="00EE2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02624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E2990" w:rsidRDefault="00EE299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397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E2990" w:rsidRDefault="00EE29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6B" w:rsidRDefault="0095356B" w:rsidP="00EE2990">
      <w:r>
        <w:separator/>
      </w:r>
    </w:p>
  </w:footnote>
  <w:footnote w:type="continuationSeparator" w:id="0">
    <w:p w:rsidR="0095356B" w:rsidRDefault="0095356B" w:rsidP="00EE29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F1922"/>
    <w:multiLevelType w:val="hybridMultilevel"/>
    <w:tmpl w:val="BF940BCA"/>
    <w:lvl w:ilvl="0" w:tplc="E738107A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BD7300"/>
    <w:multiLevelType w:val="hybridMultilevel"/>
    <w:tmpl w:val="6C0EB4F8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789409E"/>
    <w:multiLevelType w:val="multilevel"/>
    <w:tmpl w:val="3442133C"/>
    <w:styleLink w:val="Style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5.%3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none"/>
      <w:lvlText w:val="5.2.1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3BA0321"/>
    <w:multiLevelType w:val="hybridMultilevel"/>
    <w:tmpl w:val="E68C3F2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DA1305"/>
    <w:multiLevelType w:val="hybridMultilevel"/>
    <w:tmpl w:val="AF889CA0"/>
    <w:lvl w:ilvl="0" w:tplc="3B2A11C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86258A"/>
    <w:multiLevelType w:val="hybridMultilevel"/>
    <w:tmpl w:val="41607CE2"/>
    <w:lvl w:ilvl="0" w:tplc="59301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BB6B51"/>
    <w:multiLevelType w:val="hybridMultilevel"/>
    <w:tmpl w:val="3FC86BBC"/>
    <w:lvl w:ilvl="0" w:tplc="60A627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30"/>
  <w:drawingGridVerticalSpacing w:val="177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7C2"/>
    <w:rsid w:val="00056972"/>
    <w:rsid w:val="0007582B"/>
    <w:rsid w:val="000B16C7"/>
    <w:rsid w:val="000C3875"/>
    <w:rsid w:val="000F5EAE"/>
    <w:rsid w:val="001165BD"/>
    <w:rsid w:val="001532A8"/>
    <w:rsid w:val="001601FE"/>
    <w:rsid w:val="00163494"/>
    <w:rsid w:val="001638F4"/>
    <w:rsid w:val="001A4B17"/>
    <w:rsid w:val="001E040D"/>
    <w:rsid w:val="001E6511"/>
    <w:rsid w:val="001F3913"/>
    <w:rsid w:val="002038AC"/>
    <w:rsid w:val="002433F0"/>
    <w:rsid w:val="00247C67"/>
    <w:rsid w:val="002603DF"/>
    <w:rsid w:val="002A49A0"/>
    <w:rsid w:val="002A5FF4"/>
    <w:rsid w:val="002D28AD"/>
    <w:rsid w:val="0031502D"/>
    <w:rsid w:val="00321107"/>
    <w:rsid w:val="003D1E98"/>
    <w:rsid w:val="003F7C6E"/>
    <w:rsid w:val="004012EC"/>
    <w:rsid w:val="00403148"/>
    <w:rsid w:val="00413011"/>
    <w:rsid w:val="00434DE3"/>
    <w:rsid w:val="00437368"/>
    <w:rsid w:val="004513D3"/>
    <w:rsid w:val="00461141"/>
    <w:rsid w:val="004621C8"/>
    <w:rsid w:val="004729D3"/>
    <w:rsid w:val="004B1E95"/>
    <w:rsid w:val="004B23C3"/>
    <w:rsid w:val="004C6CD9"/>
    <w:rsid w:val="004D3B9C"/>
    <w:rsid w:val="004E4235"/>
    <w:rsid w:val="00512220"/>
    <w:rsid w:val="005201EC"/>
    <w:rsid w:val="00585C83"/>
    <w:rsid w:val="00586001"/>
    <w:rsid w:val="00587CE5"/>
    <w:rsid w:val="005953E7"/>
    <w:rsid w:val="005A2B3F"/>
    <w:rsid w:val="005A66C7"/>
    <w:rsid w:val="005C12EC"/>
    <w:rsid w:val="005D203B"/>
    <w:rsid w:val="005D4CE2"/>
    <w:rsid w:val="006174A2"/>
    <w:rsid w:val="00655D18"/>
    <w:rsid w:val="00684747"/>
    <w:rsid w:val="0069777A"/>
    <w:rsid w:val="006A26F2"/>
    <w:rsid w:val="006E6394"/>
    <w:rsid w:val="006E7552"/>
    <w:rsid w:val="00721677"/>
    <w:rsid w:val="007402AB"/>
    <w:rsid w:val="007759D3"/>
    <w:rsid w:val="007B7C67"/>
    <w:rsid w:val="007E754A"/>
    <w:rsid w:val="007E7DA8"/>
    <w:rsid w:val="00803970"/>
    <w:rsid w:val="008106AB"/>
    <w:rsid w:val="00851171"/>
    <w:rsid w:val="00886D4D"/>
    <w:rsid w:val="008B2422"/>
    <w:rsid w:val="008B556D"/>
    <w:rsid w:val="008C15AB"/>
    <w:rsid w:val="008D1BFD"/>
    <w:rsid w:val="008D5EC4"/>
    <w:rsid w:val="008E513B"/>
    <w:rsid w:val="008E7BAC"/>
    <w:rsid w:val="0090637F"/>
    <w:rsid w:val="00923557"/>
    <w:rsid w:val="00946FD2"/>
    <w:rsid w:val="00947C99"/>
    <w:rsid w:val="0095356B"/>
    <w:rsid w:val="00954BE5"/>
    <w:rsid w:val="0095663C"/>
    <w:rsid w:val="009740B8"/>
    <w:rsid w:val="009768BA"/>
    <w:rsid w:val="009843F3"/>
    <w:rsid w:val="009867ED"/>
    <w:rsid w:val="009A5786"/>
    <w:rsid w:val="009D3942"/>
    <w:rsid w:val="009E139B"/>
    <w:rsid w:val="00A10767"/>
    <w:rsid w:val="00A33EE7"/>
    <w:rsid w:val="00A3511B"/>
    <w:rsid w:val="00A36A13"/>
    <w:rsid w:val="00A726CB"/>
    <w:rsid w:val="00A832CA"/>
    <w:rsid w:val="00A85E81"/>
    <w:rsid w:val="00AA71C1"/>
    <w:rsid w:val="00AC6489"/>
    <w:rsid w:val="00B274A2"/>
    <w:rsid w:val="00B37764"/>
    <w:rsid w:val="00B70622"/>
    <w:rsid w:val="00B82851"/>
    <w:rsid w:val="00BF07C2"/>
    <w:rsid w:val="00BF2048"/>
    <w:rsid w:val="00C42BEF"/>
    <w:rsid w:val="00C44484"/>
    <w:rsid w:val="00C50D12"/>
    <w:rsid w:val="00C52364"/>
    <w:rsid w:val="00C605C5"/>
    <w:rsid w:val="00C944C6"/>
    <w:rsid w:val="00CB1ACD"/>
    <w:rsid w:val="00CB6AC6"/>
    <w:rsid w:val="00CC093D"/>
    <w:rsid w:val="00CD4986"/>
    <w:rsid w:val="00CE18B6"/>
    <w:rsid w:val="00CE3EB8"/>
    <w:rsid w:val="00D857F1"/>
    <w:rsid w:val="00D87ECC"/>
    <w:rsid w:val="00DA5444"/>
    <w:rsid w:val="00DB4895"/>
    <w:rsid w:val="00DD1B1E"/>
    <w:rsid w:val="00DE5E32"/>
    <w:rsid w:val="00E04A15"/>
    <w:rsid w:val="00EC1BD5"/>
    <w:rsid w:val="00EE2990"/>
    <w:rsid w:val="00EE669B"/>
    <w:rsid w:val="00F22CD2"/>
    <w:rsid w:val="00F90D3E"/>
    <w:rsid w:val="00F943DA"/>
    <w:rsid w:val="00F959EC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3">
    <w:name w:val="Style3"/>
    <w:uiPriority w:val="99"/>
    <w:rsid w:val="00A10767"/>
    <w:pPr>
      <w:numPr>
        <w:numId w:val="1"/>
      </w:numPr>
    </w:pPr>
  </w:style>
  <w:style w:type="paragraph" w:styleId="BodyText">
    <w:name w:val="Body Text"/>
    <w:basedOn w:val="Normal"/>
    <w:link w:val="BodyTextChar"/>
    <w:rsid w:val="00BF07C2"/>
    <w:pPr>
      <w:suppressAutoHyphens/>
      <w:overflowPunct w:val="0"/>
      <w:autoSpaceDE w:val="0"/>
      <w:textAlignment w:val="baseline"/>
    </w:pPr>
    <w:rPr>
      <w:b/>
      <w:bCs/>
      <w:lang w:eastAsia="ar-SA"/>
    </w:rPr>
  </w:style>
  <w:style w:type="character" w:customStyle="1" w:styleId="BodyTextChar">
    <w:name w:val="Body Text Char"/>
    <w:basedOn w:val="DefaultParagraphFont"/>
    <w:link w:val="BodyText"/>
    <w:rsid w:val="00BF07C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CommentText">
    <w:name w:val="annotation text"/>
    <w:basedOn w:val="Normal"/>
    <w:link w:val="CommentTextChar"/>
    <w:rsid w:val="00BF07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F07C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firstline">
    <w:name w:val="firstline"/>
    <w:basedOn w:val="Normal"/>
    <w:rsid w:val="00BF07C2"/>
    <w:pPr>
      <w:spacing w:before="100" w:beforeAutospacing="1" w:after="100" w:afterAutospacing="1"/>
    </w:pPr>
  </w:style>
  <w:style w:type="paragraph" w:customStyle="1" w:styleId="Char">
    <w:name w:val="Char"/>
    <w:basedOn w:val="Normal"/>
    <w:rsid w:val="00BF07C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AC6489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04A1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04A1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39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913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E299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299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EE299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2990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3">
    <w:name w:val="Style3"/>
    <w:uiPriority w:val="99"/>
    <w:rsid w:val="00A10767"/>
    <w:pPr>
      <w:numPr>
        <w:numId w:val="1"/>
      </w:numPr>
    </w:pPr>
  </w:style>
  <w:style w:type="paragraph" w:styleId="BodyText">
    <w:name w:val="Body Text"/>
    <w:basedOn w:val="Normal"/>
    <w:link w:val="BodyTextChar"/>
    <w:rsid w:val="00BF07C2"/>
    <w:pPr>
      <w:suppressAutoHyphens/>
      <w:overflowPunct w:val="0"/>
      <w:autoSpaceDE w:val="0"/>
      <w:textAlignment w:val="baseline"/>
    </w:pPr>
    <w:rPr>
      <w:b/>
      <w:bCs/>
      <w:lang w:eastAsia="ar-SA"/>
    </w:rPr>
  </w:style>
  <w:style w:type="character" w:customStyle="1" w:styleId="BodyTextChar">
    <w:name w:val="Body Text Char"/>
    <w:basedOn w:val="DefaultParagraphFont"/>
    <w:link w:val="BodyText"/>
    <w:rsid w:val="00BF07C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CommentText">
    <w:name w:val="annotation text"/>
    <w:basedOn w:val="Normal"/>
    <w:link w:val="CommentTextChar"/>
    <w:rsid w:val="00BF07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F07C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firstline">
    <w:name w:val="firstline"/>
    <w:basedOn w:val="Normal"/>
    <w:rsid w:val="00BF07C2"/>
    <w:pPr>
      <w:spacing w:before="100" w:beforeAutospacing="1" w:after="100" w:afterAutospacing="1"/>
    </w:pPr>
  </w:style>
  <w:style w:type="paragraph" w:customStyle="1" w:styleId="Char">
    <w:name w:val="Char"/>
    <w:basedOn w:val="Normal"/>
    <w:rsid w:val="00BF07C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AC6489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04A1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04A1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39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913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E299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299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EE299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2990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750</Words>
  <Characters>4278</Characters>
  <Application>Microsoft Office Word</Application>
  <DocSecurity>0</DocSecurity>
  <Lines>35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Veneta Ganeva</cp:lastModifiedBy>
  <cp:revision>55</cp:revision>
  <cp:lastPrinted>2018-02-13T07:24:00Z</cp:lastPrinted>
  <dcterms:created xsi:type="dcterms:W3CDTF">2018-06-11T05:57:00Z</dcterms:created>
  <dcterms:modified xsi:type="dcterms:W3CDTF">2019-02-20T12:33:00Z</dcterms:modified>
</cp:coreProperties>
</file>